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782C14" w14:textId="77777777" w:rsidR="00106E5D" w:rsidRPr="00AE311D" w:rsidRDefault="00106E5D" w:rsidP="00106E5D">
      <w:pPr>
        <w:spacing w:after="0" w:line="240" w:lineRule="auto"/>
        <w:ind w:firstLine="709"/>
        <w:jc w:val="both"/>
        <w:rPr>
          <w:rFonts w:ascii="Times New Roman" w:hAnsi="Times New Roman" w:cs="Times New Roman"/>
          <w:b/>
          <w:bCs/>
          <w:color w:val="000000" w:themeColor="text1"/>
          <w:sz w:val="28"/>
          <w:szCs w:val="28"/>
          <w:shd w:val="clear" w:color="auto" w:fill="FFFFFF"/>
        </w:rPr>
      </w:pPr>
      <w:r w:rsidRPr="00AE311D">
        <w:rPr>
          <w:rFonts w:ascii="Times New Roman" w:hAnsi="Times New Roman" w:cs="Times New Roman"/>
          <w:b/>
          <w:bCs/>
          <w:color w:val="000000" w:themeColor="text1"/>
          <w:sz w:val="28"/>
          <w:szCs w:val="28"/>
          <w:shd w:val="clear" w:color="auto" w:fill="FFFFFF"/>
        </w:rPr>
        <w:t>Что нужно знать о транспортной безопасности при нахождении на объектах железнодорожного, воздушного и водного транспорта?</w:t>
      </w:r>
    </w:p>
    <w:p w14:paraId="723FEC2E"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Транспортная безопасность – это состояние защищенности объектов транспортной инфраструктуры и транспортных средств от актов незаконного вмешательства (террористических актов).</w:t>
      </w:r>
    </w:p>
    <w:p w14:paraId="195496A7"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Целями обеспечения транспортной безопасности является устойчивое и безопасное функционирование транспортного комплекса, защита интересов личности, общества и государства в сфере транспортного комплекса от актов незаконного вмешательства.</w:t>
      </w:r>
    </w:p>
    <w:p w14:paraId="5D24348C"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Основным документом, регламентирующим права и обязанности физических лиц (граждан) при их нахождении на объектах транспорта, является постановление Правительства Российской Федерации от 22.09.2023 № 1550 «Об утверждении требований по соблюдению транспортной безопасности для юридических лиц и индивидуальных предпринимателей, не являющихся субъектами транспортной инфраструктуры и осуществляющих деятельность на объекте транспортной инфраструктуры, для физических лиц, следующих либо находящихся на объектах транспортной инфраструктуры или транспортных средствах, по видам транспорта, а также в зонах безопасности, установленных вокруг отдельных судов и (или) иных плавучих средств с ядерным реактором либо судов и (или) иных плавучих средств, транспортирующих ядерные материалы, объектов транспортной инфраструктуры, и о признании утратившими силу некоторых актов Правительства Российской Федерации».</w:t>
      </w:r>
    </w:p>
    <w:p w14:paraId="5100BB52"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При подготовке к путешествию вы должны помнить, что прибывать в пункт отправления (железнодорожный вокзал, аэропорт и т.д.) необходимо заблаговременно, поскольку необходимо пройти досмотровые процедуры, включая досмотр багажа, личных вещей и ручной клади. </w:t>
      </w:r>
    </w:p>
    <w:p w14:paraId="241F182D"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Рекомендуется заранее ознакомиться с перечнем предметов (оружие, взрывчатые вещества или другие устройства, предметы и вещества), в отношении которых установлен запрет или ограничение на перемещение в зону транспортной безопасности или ее часть (приложение № 1), а также перечнем опасных веществ и предметов, взрывчатых веществ, оружия, боеприпасов, запрещенных (разрешенных с соблюдением требуемых условий) к перевозке на борту воздушного судна членами экипажа и пассажирами в зарегистрированном багаже и вещах, находящихся при пассажирах (приложение № 7), содержащихся в приказе Минтранса России от 04.02.2025 № 34 «Об установлении Правил проведения досмотра, дополнительного досмотра, повторного досмотра, наблюдения и (или) собеседования в целях обеспечения транспортной безопасности».</w:t>
      </w:r>
    </w:p>
    <w:p w14:paraId="57EF3297"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Граждане, находящиеся на объектах транспортной инфраструктуры (железнодорожные вокзалы, станции, аэропорты, морские терминалы, порты и другие объекты транспортной инфраструктуры) обязаны:</w:t>
      </w:r>
    </w:p>
    <w:p w14:paraId="0E74A632"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 xml:space="preserve">            осуществлять проход (проезд) в зону транспортной безопасности только в специально отведенных местах (контрольно-пропускные пункты, </w:t>
      </w:r>
      <w:r w:rsidRPr="00AE311D">
        <w:rPr>
          <w:rFonts w:ascii="Times New Roman" w:eastAsia="Times New Roman" w:hAnsi="Times New Roman" w:cs="Times New Roman"/>
          <w:color w:val="000000" w:themeColor="text1"/>
          <w:sz w:val="28"/>
          <w:szCs w:val="28"/>
          <w:lang w:eastAsia="ru-RU"/>
        </w:rPr>
        <w:lastRenderedPageBreak/>
        <w:t>посты) после обязательного прохождения процедуры досмотра, в том числе досмотра  багажа, ручной клади и личных вещей при их наличии.</w:t>
      </w:r>
    </w:p>
    <w:p w14:paraId="2C188FC0"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            выполнять требования сил обеспечения транспортной безопасности, к числу которых также относятся работники подразделения транспортной безопасности, направленные на обеспечение транспортной безопасности, а также не предпринимать действий, препятствующих выполнению ими служебных обязанностей;</w:t>
      </w:r>
    </w:p>
    <w:p w14:paraId="454F8C72"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            информировать силы обеспечения транспортной безопасности о событиях или действиях, создающих угрозу транспортной безопасности объекта транспортной инфраструктуры.</w:t>
      </w:r>
    </w:p>
    <w:p w14:paraId="17CBC723"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Важно понимать, что при отказе пассажира от прохождения досмотра в зону транспортной безопасности он не допускается.</w:t>
      </w:r>
    </w:p>
    <w:p w14:paraId="7FA33565"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В случае нарушения прав граждан во время проведения досмотровых мероприятий на объектах транспортной инфраструктуры следует обращаться в органы Федеральной службы по надзору в сфере транспорта или транспортной прокуратуры.</w:t>
      </w:r>
    </w:p>
    <w:p w14:paraId="33445FEC"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            Межрегиональное территориальное управление Федеральной службы по надзору в сфере транспорта по Сибирскому федеральному округу: г. Новосибирск, Красный проспект, д. 44, телефон отдела дежурно-диспетчерского обеспечения по СФО 8-383-222-60-90.</w:t>
      </w:r>
    </w:p>
    <w:p w14:paraId="6120C0DE"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            Западно-Сибирская транспортная прокуратура: г. Новосибирск, ул. Саратовская, 13, телефон дежурного прокурора 8-913-921-70-00.</w:t>
      </w:r>
    </w:p>
    <w:p w14:paraId="4093E036"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Важно знать, что запрещено:</w:t>
      </w:r>
    </w:p>
    <w:p w14:paraId="040D501D"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            осуществлять проход (проезд) в зону транспортной безопасности вне (в обход) установленных проходов (проездов), а также передавать сторонним лицам документы, предоставляющие право прохода (проезда) в зону транспортной безопасности;</w:t>
      </w:r>
    </w:p>
    <w:p w14:paraId="0DC70982"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            принимать материальные объекты (посылки, вещи, пакеты и другие объекты) для их перевозки на транспортном средстве без прохождения процедуры досмотра в целях обеспечения транспортной безопасности;</w:t>
      </w:r>
    </w:p>
    <w:p w14:paraId="27C470B5"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            проносить (провозить) в зону транспортной безопасности оружие, взрывчатые вещества или другие устройства, предметы и вещества (оружие самообороны, спортивное, охотничье, сигнальное, оружие, используемое в культурных и образовательных целях, оружие служебное огнестрельное, их основные части и патроны к ним, средства пиротехнические, взрывчатые вещества, предметы и вещества, содержащие опасные радиоактивные, химические, биологические агенты, в том числе электрошоковые устройства и искровые разрядники, газовые баллончики, пистолеты, патроны, кастеты, холодное клинковое оружие, мачете, ножи, за исключением сертифицированных в качестве изделий хозяйственно-бытового и производственного назначения, а также столовых приборов, изделия, конструктивно сходные с огнестрельным оружием, пневматическим оружием и холодным оружием и другие).</w:t>
      </w:r>
    </w:p>
    <w:p w14:paraId="3624973D"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lastRenderedPageBreak/>
        <w:t>            препятствовать функционированию технических средств обеспечения транспортной безопасности, расположенных в зоне транспортной безопасности;</w:t>
      </w:r>
    </w:p>
    <w:p w14:paraId="34CABD94"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            предпринимать действия, имитирующие подготовку к совершению либо совершение актов незаконного вмешательства (террористических актов) в отношении объекта транспортной инфраструктуры или транспортного средства;</w:t>
      </w:r>
    </w:p>
    <w:p w14:paraId="60D79601"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            совершать действия, создающие препятствия и ограничивающие функционирование объектов транспортной инфраструктуры, включая распространение заведомо ложных сообщений о событиях или действиях, создающих угрозу транспортной безопасности объекта транспортной инфраструктуры, а также действия, направленные на повреждение (хищение) элементов объекта транспортной инфраструктуры, которые могут привести их в негодное для эксплуатации состояние либо состояние, угрожающее жизни или здоровью персонала субъекта транспортной инфраструктуры или подразделения транспортной безопасности, пассажиров и других лиц;</w:t>
      </w:r>
    </w:p>
    <w:p w14:paraId="49A289E4"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            использовать пиротехнические изделия на объектах транспорта.</w:t>
      </w:r>
    </w:p>
    <w:p w14:paraId="7B90CE62"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Неисполнение гражданами (пассажирами) требований по обеспечению транспортной безопасности, совершенные по неосторожности, если эти действия (бездействие) не содержат уголовно наказуемого деяния, влечет административную ответственность по статье 11.15.1 Кодекса Российской Федерации об административных правонарушениях в виде штрафа в размере от трех до пяти тысяч рублей, за повторное совершение административного правонарушения – штраф от пяти до десяти тысяч рублей. В случае, если данные действия совершены умышленно, санкция указанной статьи предусматривает наказание в виде штрафа в размере от двадцати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w:t>
      </w:r>
    </w:p>
    <w:p w14:paraId="6D220190" w14:textId="645C0476" w:rsidR="00106E5D" w:rsidRDefault="00106E5D" w:rsidP="00106E5D">
      <w:pPr>
        <w:spacing w:after="0" w:line="240" w:lineRule="auto"/>
        <w:ind w:firstLine="709"/>
        <w:jc w:val="both"/>
        <w:rPr>
          <w:rFonts w:ascii="Times New Roman" w:hAnsi="Times New Roman" w:cs="Times New Roman"/>
          <w:b/>
          <w:bCs/>
          <w:color w:val="000000" w:themeColor="text1"/>
          <w:sz w:val="28"/>
          <w:szCs w:val="28"/>
          <w:shd w:val="clear" w:color="auto" w:fill="FFFFFF"/>
        </w:rPr>
      </w:pPr>
      <w:r w:rsidRPr="00AE311D">
        <w:rPr>
          <w:rFonts w:ascii="Times New Roman" w:eastAsia="Times New Roman" w:hAnsi="Times New Roman" w:cs="Times New Roman"/>
          <w:color w:val="000000" w:themeColor="text1"/>
          <w:sz w:val="28"/>
          <w:szCs w:val="28"/>
          <w:lang w:eastAsia="ru-RU"/>
        </w:rPr>
        <w:t>Уголовная ответственность за неисполнение требований по соблюдению транспортной безопасности на объектах транспортной инфраструктуры предусмотрена статьей 263.1 Уголовного кодекса Российской Федерации.</w:t>
      </w:r>
    </w:p>
    <w:p w14:paraId="016AAACA" w14:textId="7D32DC85" w:rsidR="00106E5D" w:rsidRDefault="00106E5D" w:rsidP="00106E5D">
      <w:pPr>
        <w:spacing w:after="0" w:line="240" w:lineRule="auto"/>
        <w:jc w:val="both"/>
        <w:rPr>
          <w:rFonts w:ascii="Times New Roman" w:hAnsi="Times New Roman" w:cs="Times New Roman"/>
          <w:b/>
          <w:bCs/>
          <w:color w:val="000000" w:themeColor="text1"/>
          <w:sz w:val="28"/>
          <w:szCs w:val="28"/>
          <w:shd w:val="clear" w:color="auto" w:fill="FFFFFF"/>
        </w:rPr>
      </w:pPr>
    </w:p>
    <w:p w14:paraId="0E59AA66" w14:textId="77777777" w:rsidR="00106E5D" w:rsidRDefault="00106E5D" w:rsidP="00106E5D">
      <w:pPr>
        <w:spacing w:after="0" w:line="240" w:lineRule="auto"/>
        <w:ind w:firstLine="709"/>
        <w:jc w:val="both"/>
        <w:rPr>
          <w:rFonts w:ascii="Times New Roman" w:hAnsi="Times New Roman" w:cs="Times New Roman"/>
          <w:b/>
          <w:bCs/>
          <w:color w:val="000000" w:themeColor="text1"/>
          <w:sz w:val="28"/>
          <w:szCs w:val="28"/>
          <w:shd w:val="clear" w:color="auto" w:fill="FFFFFF"/>
        </w:rPr>
      </w:pPr>
    </w:p>
    <w:p w14:paraId="68A1F8D1" w14:textId="77777777" w:rsidR="00106E5D" w:rsidRDefault="00106E5D" w:rsidP="00106E5D">
      <w:pPr>
        <w:spacing w:after="0" w:line="240" w:lineRule="auto"/>
        <w:ind w:firstLine="709"/>
        <w:jc w:val="both"/>
        <w:rPr>
          <w:rFonts w:ascii="Times New Roman" w:hAnsi="Times New Roman" w:cs="Times New Roman"/>
          <w:b/>
          <w:bCs/>
          <w:color w:val="000000" w:themeColor="text1"/>
          <w:sz w:val="28"/>
          <w:szCs w:val="28"/>
          <w:shd w:val="clear" w:color="auto" w:fill="FFFFFF"/>
        </w:rPr>
      </w:pPr>
    </w:p>
    <w:p w14:paraId="504DD4A9" w14:textId="75B023A9" w:rsidR="00106E5D" w:rsidRDefault="00106E5D" w:rsidP="00106E5D">
      <w:pPr>
        <w:spacing w:after="0" w:line="240" w:lineRule="auto"/>
        <w:ind w:firstLine="709"/>
        <w:jc w:val="both"/>
        <w:rPr>
          <w:rFonts w:ascii="Times New Roman" w:hAnsi="Times New Roman" w:cs="Times New Roman"/>
          <w:b/>
          <w:bCs/>
          <w:color w:val="000000" w:themeColor="text1"/>
          <w:sz w:val="28"/>
          <w:szCs w:val="28"/>
          <w:shd w:val="clear" w:color="auto" w:fill="FFFFFF"/>
        </w:rPr>
      </w:pPr>
    </w:p>
    <w:p w14:paraId="0154F758" w14:textId="422953C3" w:rsidR="000F74D2" w:rsidRDefault="000F74D2" w:rsidP="00106E5D">
      <w:pPr>
        <w:spacing w:after="0" w:line="240" w:lineRule="auto"/>
        <w:ind w:firstLine="709"/>
        <w:jc w:val="both"/>
        <w:rPr>
          <w:rFonts w:ascii="Times New Roman" w:hAnsi="Times New Roman" w:cs="Times New Roman"/>
          <w:b/>
          <w:bCs/>
          <w:color w:val="000000" w:themeColor="text1"/>
          <w:sz w:val="28"/>
          <w:szCs w:val="28"/>
          <w:shd w:val="clear" w:color="auto" w:fill="FFFFFF"/>
        </w:rPr>
      </w:pPr>
    </w:p>
    <w:p w14:paraId="467F2B5E" w14:textId="77777777" w:rsidR="000F74D2" w:rsidRDefault="000F74D2" w:rsidP="00106E5D">
      <w:pPr>
        <w:spacing w:after="0" w:line="240" w:lineRule="auto"/>
        <w:ind w:firstLine="709"/>
        <w:jc w:val="both"/>
        <w:rPr>
          <w:rFonts w:ascii="Times New Roman" w:hAnsi="Times New Roman" w:cs="Times New Roman"/>
          <w:b/>
          <w:bCs/>
          <w:color w:val="000000" w:themeColor="text1"/>
          <w:sz w:val="28"/>
          <w:szCs w:val="28"/>
          <w:shd w:val="clear" w:color="auto" w:fill="FFFFFF"/>
        </w:rPr>
      </w:pPr>
    </w:p>
    <w:p w14:paraId="53D6BEB9" w14:textId="39242159" w:rsidR="00106E5D" w:rsidRDefault="00106E5D" w:rsidP="00106E5D">
      <w:pPr>
        <w:spacing w:after="0" w:line="240" w:lineRule="auto"/>
        <w:ind w:firstLine="709"/>
        <w:jc w:val="both"/>
        <w:rPr>
          <w:rFonts w:ascii="Times New Roman" w:hAnsi="Times New Roman" w:cs="Times New Roman"/>
          <w:b/>
          <w:bCs/>
          <w:color w:val="000000" w:themeColor="text1"/>
          <w:sz w:val="28"/>
          <w:szCs w:val="28"/>
          <w:shd w:val="clear" w:color="auto" w:fill="FFFFFF"/>
        </w:rPr>
      </w:pPr>
    </w:p>
    <w:p w14:paraId="3A201E30" w14:textId="77777777" w:rsidR="00106E5D" w:rsidRDefault="00106E5D" w:rsidP="00106E5D">
      <w:pPr>
        <w:spacing w:after="0" w:line="240" w:lineRule="auto"/>
        <w:ind w:firstLine="709"/>
        <w:jc w:val="both"/>
        <w:rPr>
          <w:rFonts w:ascii="Times New Roman" w:hAnsi="Times New Roman" w:cs="Times New Roman"/>
          <w:b/>
          <w:bCs/>
          <w:color w:val="000000" w:themeColor="text1"/>
          <w:sz w:val="28"/>
          <w:szCs w:val="28"/>
          <w:shd w:val="clear" w:color="auto" w:fill="FFFFFF"/>
        </w:rPr>
      </w:pPr>
    </w:p>
    <w:p w14:paraId="201D2069" w14:textId="77777777" w:rsidR="00106E5D" w:rsidRDefault="00106E5D" w:rsidP="00106E5D">
      <w:pPr>
        <w:spacing w:after="0" w:line="240" w:lineRule="auto"/>
        <w:ind w:firstLine="709"/>
        <w:jc w:val="both"/>
        <w:rPr>
          <w:rFonts w:ascii="Times New Roman" w:hAnsi="Times New Roman" w:cs="Times New Roman"/>
          <w:b/>
          <w:bCs/>
          <w:color w:val="000000" w:themeColor="text1"/>
          <w:sz w:val="28"/>
          <w:szCs w:val="28"/>
          <w:shd w:val="clear" w:color="auto" w:fill="FFFFFF"/>
        </w:rPr>
      </w:pPr>
    </w:p>
    <w:p w14:paraId="477375C6" w14:textId="77777777" w:rsidR="00106E5D" w:rsidRDefault="00106E5D" w:rsidP="00106E5D">
      <w:pPr>
        <w:spacing w:after="0" w:line="240" w:lineRule="auto"/>
        <w:ind w:firstLine="709"/>
        <w:jc w:val="both"/>
        <w:rPr>
          <w:rFonts w:ascii="Times New Roman" w:hAnsi="Times New Roman" w:cs="Times New Roman"/>
          <w:b/>
          <w:bCs/>
          <w:color w:val="000000" w:themeColor="text1"/>
          <w:sz w:val="28"/>
          <w:szCs w:val="28"/>
          <w:shd w:val="clear" w:color="auto" w:fill="FFFFFF"/>
        </w:rPr>
      </w:pPr>
    </w:p>
    <w:p w14:paraId="694A60A8" w14:textId="77777777" w:rsidR="00106E5D" w:rsidRDefault="00106E5D" w:rsidP="00106E5D">
      <w:pPr>
        <w:spacing w:after="0" w:line="240" w:lineRule="auto"/>
        <w:jc w:val="both"/>
        <w:rPr>
          <w:rFonts w:ascii="Times New Roman" w:hAnsi="Times New Roman" w:cs="Times New Roman"/>
          <w:b/>
          <w:bCs/>
          <w:color w:val="000000" w:themeColor="text1"/>
          <w:sz w:val="28"/>
          <w:szCs w:val="28"/>
          <w:shd w:val="clear" w:color="auto" w:fill="FFFFFF"/>
        </w:rPr>
      </w:pPr>
    </w:p>
    <w:p w14:paraId="4B71AFEB" w14:textId="11A7ED80" w:rsidR="00106E5D" w:rsidRPr="007F70C4" w:rsidRDefault="00106E5D" w:rsidP="00106E5D">
      <w:pPr>
        <w:spacing w:after="0" w:line="240" w:lineRule="auto"/>
        <w:ind w:firstLine="709"/>
        <w:jc w:val="both"/>
        <w:rPr>
          <w:rFonts w:ascii="Times New Roman" w:hAnsi="Times New Roman" w:cs="Times New Roman"/>
          <w:b/>
          <w:bCs/>
          <w:color w:val="000000" w:themeColor="text1"/>
          <w:sz w:val="28"/>
          <w:szCs w:val="28"/>
          <w:shd w:val="clear" w:color="auto" w:fill="FFFFFF"/>
        </w:rPr>
      </w:pPr>
      <w:r w:rsidRPr="007F70C4">
        <w:rPr>
          <w:rFonts w:ascii="Times New Roman" w:hAnsi="Times New Roman" w:cs="Times New Roman"/>
          <w:b/>
          <w:bCs/>
          <w:color w:val="000000" w:themeColor="text1"/>
          <w:sz w:val="28"/>
          <w:szCs w:val="28"/>
          <w:shd w:val="clear" w:color="auto" w:fill="FFFFFF"/>
        </w:rPr>
        <w:lastRenderedPageBreak/>
        <w:t>С 11 мая текущего года действуют льготные условия приобретения билетов для пассажиров от 10 до 18 лет в поезда дальнего следования</w:t>
      </w:r>
    </w:p>
    <w:p w14:paraId="6376B0A5" w14:textId="77777777" w:rsidR="00106E5D" w:rsidRPr="007F70C4"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7F70C4">
        <w:rPr>
          <w:rFonts w:ascii="Times New Roman" w:eastAsia="Times New Roman" w:hAnsi="Times New Roman" w:cs="Times New Roman"/>
          <w:color w:val="000000" w:themeColor="text1"/>
          <w:sz w:val="28"/>
          <w:szCs w:val="28"/>
          <w:lang w:eastAsia="ru-RU"/>
        </w:rPr>
        <w:t>31 марта 2025 года приказом ФАС России № 218/25 в соответствии с постановлением Правительства Российской Федерации от 04 марта 2025 года № 266 для пассажиров - граждан Российской Федерации в возрасте от 10 до 18 лет установлен льготный коэффициент 0,5 к тарифам на перевозку взрослого пассажира железнодорожным транспортом общего пользования во внутригосударственном сообщении в поездах дальнего следования всех категорий, за исключением скоростных поездов. Приказ вступил в силу 11 мая 2025 года.</w:t>
      </w:r>
    </w:p>
    <w:p w14:paraId="5B63A7D2" w14:textId="77777777" w:rsidR="00106E5D" w:rsidRPr="007F70C4"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7F70C4">
        <w:rPr>
          <w:rFonts w:ascii="Times New Roman" w:eastAsia="Times New Roman" w:hAnsi="Times New Roman" w:cs="Times New Roman"/>
          <w:color w:val="000000" w:themeColor="text1"/>
          <w:sz w:val="28"/>
          <w:szCs w:val="28"/>
          <w:lang w:eastAsia="ru-RU"/>
        </w:rPr>
        <w:t>Оформление проездных документов на льготных условиях предусмотрено для пассажиров, возраст которых не превышает 18 лет на момент отправления поезда.</w:t>
      </w:r>
    </w:p>
    <w:p w14:paraId="192A0320" w14:textId="77777777" w:rsidR="00106E5D" w:rsidRPr="007F70C4"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7F70C4">
        <w:rPr>
          <w:rFonts w:ascii="Times New Roman" w:eastAsia="Times New Roman" w:hAnsi="Times New Roman" w:cs="Times New Roman"/>
          <w:color w:val="000000" w:themeColor="text1"/>
          <w:sz w:val="28"/>
          <w:szCs w:val="28"/>
          <w:lang w:eastAsia="ru-RU"/>
        </w:rPr>
        <w:t>Для приобретения льготного билета необходимо предоставить документ, удостоверяющий личность пассажира.</w:t>
      </w:r>
    </w:p>
    <w:p w14:paraId="7BC6A250" w14:textId="77777777" w:rsidR="00106E5D" w:rsidRPr="007F70C4"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7F70C4">
        <w:rPr>
          <w:rFonts w:ascii="Times New Roman" w:eastAsia="Times New Roman" w:hAnsi="Times New Roman" w:cs="Times New Roman"/>
          <w:color w:val="000000" w:themeColor="text1"/>
          <w:sz w:val="28"/>
          <w:szCs w:val="28"/>
          <w:lang w:eastAsia="ru-RU"/>
        </w:rPr>
        <w:t>Ранее 50% скидка для детей 10-18 лет действовала только в учебное время – с 1 января по 31 мая и с 1 сентября по 31 декабря. При этом право на льготный проезд нужно было подтверждать справкой из учебного заведения.</w:t>
      </w:r>
    </w:p>
    <w:p w14:paraId="0E4DC00A" w14:textId="3980EF06" w:rsidR="00106E5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7F70C4">
        <w:rPr>
          <w:rFonts w:ascii="Times New Roman" w:eastAsia="Times New Roman" w:hAnsi="Times New Roman" w:cs="Times New Roman"/>
          <w:color w:val="000000" w:themeColor="text1"/>
          <w:sz w:val="28"/>
          <w:szCs w:val="28"/>
          <w:lang w:eastAsia="ru-RU"/>
        </w:rPr>
        <w:t>В настоящее время при посадке в поезд документ из общеобразовательного учреждения об обучении ребенка предоставлять не требуется.</w:t>
      </w:r>
    </w:p>
    <w:p w14:paraId="225E87EE" w14:textId="77777777" w:rsidR="00106E5D" w:rsidRPr="007F70C4"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p>
    <w:p w14:paraId="46D2744F" w14:textId="17AF9296" w:rsidR="00106E5D" w:rsidRDefault="00106E5D">
      <w:pPr>
        <w:rPr>
          <w:rFonts w:ascii="Times New Roman" w:hAnsi="Times New Roman" w:cs="Times New Roman"/>
          <w:bCs/>
          <w:color w:val="000000" w:themeColor="text1"/>
          <w:sz w:val="28"/>
          <w:szCs w:val="28"/>
          <w:shd w:val="clear" w:color="auto" w:fill="FFFFFF"/>
        </w:rPr>
      </w:pPr>
    </w:p>
    <w:p w14:paraId="45974B60" w14:textId="77777777" w:rsidR="000F74D2" w:rsidRDefault="000F74D2"/>
    <w:p w14:paraId="23C167D1" w14:textId="4DB87C9D" w:rsidR="00106E5D" w:rsidRDefault="00106E5D"/>
    <w:p w14:paraId="39917C03" w14:textId="1D4F44ED" w:rsidR="00106E5D" w:rsidRDefault="00106E5D"/>
    <w:p w14:paraId="0513F6AB" w14:textId="69EAA4EF" w:rsidR="00106E5D" w:rsidRDefault="00106E5D"/>
    <w:p w14:paraId="69C6421C" w14:textId="75E30B7A" w:rsidR="00106E5D" w:rsidRDefault="00106E5D"/>
    <w:p w14:paraId="223C4953" w14:textId="7DD5AE52" w:rsidR="00106E5D" w:rsidRDefault="00106E5D"/>
    <w:p w14:paraId="098D7056" w14:textId="121B4021" w:rsidR="00106E5D" w:rsidRDefault="00106E5D"/>
    <w:p w14:paraId="3A77DDE6" w14:textId="238884F7" w:rsidR="00106E5D" w:rsidRDefault="00106E5D"/>
    <w:p w14:paraId="4761CB5A" w14:textId="58337545" w:rsidR="00106E5D" w:rsidRDefault="00106E5D"/>
    <w:p w14:paraId="4926B846" w14:textId="77777777" w:rsidR="000F74D2" w:rsidRDefault="000F74D2"/>
    <w:p w14:paraId="0E748D96" w14:textId="286862A0" w:rsidR="00106E5D" w:rsidRDefault="00106E5D"/>
    <w:p w14:paraId="7F064019" w14:textId="2DD5ED61" w:rsidR="00106E5D" w:rsidRDefault="00106E5D"/>
    <w:p w14:paraId="1C9185CF" w14:textId="77777777" w:rsidR="00106E5D" w:rsidRPr="00DA28A3" w:rsidRDefault="00106E5D" w:rsidP="00106E5D">
      <w:pPr>
        <w:spacing w:after="0" w:line="240" w:lineRule="auto"/>
        <w:ind w:firstLine="709"/>
        <w:jc w:val="both"/>
        <w:rPr>
          <w:rFonts w:ascii="Times New Roman" w:hAnsi="Times New Roman" w:cs="Times New Roman"/>
          <w:b/>
          <w:color w:val="000000" w:themeColor="text1"/>
          <w:sz w:val="28"/>
          <w:szCs w:val="28"/>
          <w:shd w:val="clear" w:color="auto" w:fill="FFFFFF"/>
        </w:rPr>
      </w:pPr>
      <w:r w:rsidRPr="00DA28A3">
        <w:rPr>
          <w:rFonts w:ascii="Times New Roman" w:hAnsi="Times New Roman" w:cs="Times New Roman"/>
          <w:b/>
          <w:color w:val="000000" w:themeColor="text1"/>
          <w:sz w:val="28"/>
          <w:szCs w:val="28"/>
        </w:rPr>
        <w:lastRenderedPageBreak/>
        <w:t xml:space="preserve">Изменения в Федеральном законе от </w:t>
      </w:r>
      <w:r w:rsidRPr="00DA28A3">
        <w:rPr>
          <w:rFonts w:ascii="Times New Roman" w:hAnsi="Times New Roman" w:cs="Times New Roman"/>
          <w:b/>
          <w:color w:val="000000" w:themeColor="text1"/>
          <w:sz w:val="28"/>
          <w:szCs w:val="28"/>
          <w:shd w:val="clear" w:color="auto" w:fill="FFFFFF"/>
        </w:rPr>
        <w:t>28.12.2024 № 547-ФЗ «О внесении изменений в Федеральный закон «О порядке рассмотрения обращений граждан Российской Федерации» </w:t>
      </w:r>
    </w:p>
    <w:p w14:paraId="15C713DE" w14:textId="2EC93A09" w:rsidR="00106E5D" w:rsidRPr="00DA28A3" w:rsidRDefault="00106E5D" w:rsidP="00106E5D">
      <w:pPr>
        <w:pStyle w:val="a3"/>
        <w:shd w:val="clear" w:color="auto" w:fill="FFFFFF"/>
        <w:spacing w:before="0" w:beforeAutospacing="0" w:after="0" w:afterAutospacing="0"/>
        <w:ind w:firstLine="709"/>
        <w:jc w:val="both"/>
        <w:rPr>
          <w:color w:val="000000" w:themeColor="text1"/>
          <w:sz w:val="28"/>
          <w:szCs w:val="28"/>
        </w:rPr>
      </w:pPr>
      <w:r w:rsidRPr="00DA28A3">
        <w:rPr>
          <w:color w:val="000000" w:themeColor="text1"/>
          <w:sz w:val="28"/>
          <w:szCs w:val="28"/>
          <w:shd w:val="clear" w:color="auto" w:fill="FFFFFF"/>
        </w:rPr>
        <w:t>В соответствии с Федеральным законом от 28.12.2024 № 547-ФЗ «О внесении изменений в Федеральный закон «О порядке рассмотрения обращений граждан Российской Федерации» с 30.03.2025 вступ</w:t>
      </w:r>
      <w:r w:rsidR="000F74D2">
        <w:rPr>
          <w:color w:val="000000" w:themeColor="text1"/>
          <w:sz w:val="28"/>
          <w:szCs w:val="28"/>
          <w:shd w:val="clear" w:color="auto" w:fill="FFFFFF"/>
        </w:rPr>
        <w:t>или</w:t>
      </w:r>
      <w:r w:rsidRPr="00DA28A3">
        <w:rPr>
          <w:color w:val="000000" w:themeColor="text1"/>
          <w:sz w:val="28"/>
          <w:szCs w:val="28"/>
          <w:shd w:val="clear" w:color="auto" w:fill="FFFFFF"/>
        </w:rPr>
        <w:t xml:space="preserve"> в силу обновленные правила обращения граждан в государственные органы.</w:t>
      </w:r>
    </w:p>
    <w:p w14:paraId="1151F1EF" w14:textId="77777777" w:rsidR="00106E5D" w:rsidRPr="00DA28A3" w:rsidRDefault="00106E5D" w:rsidP="00106E5D">
      <w:pPr>
        <w:pStyle w:val="a3"/>
        <w:shd w:val="clear" w:color="auto" w:fill="FFFFFF"/>
        <w:spacing w:before="0" w:beforeAutospacing="0" w:after="0" w:afterAutospacing="0"/>
        <w:ind w:firstLine="709"/>
        <w:jc w:val="both"/>
        <w:rPr>
          <w:color w:val="000000" w:themeColor="text1"/>
          <w:sz w:val="28"/>
          <w:szCs w:val="28"/>
        </w:rPr>
      </w:pPr>
      <w:r w:rsidRPr="00DA28A3">
        <w:rPr>
          <w:color w:val="000000" w:themeColor="text1"/>
          <w:sz w:val="28"/>
          <w:szCs w:val="28"/>
          <w:shd w:val="clear" w:color="auto" w:fill="FFFFFF"/>
        </w:rPr>
        <w:t>В законе уточняется, что электронные обращения граждан в государственные органы, органы местного самоуправления или должностному лицу будут рассмотрены, только если они будут направлены с помощью Единого портала госуслуг, иной информационной системы или официального сайта органа власти, которые обеспечивают идентификацию и аутентификацию гражданина, подающего обращение.</w:t>
      </w:r>
    </w:p>
    <w:p w14:paraId="0FBB1FD7" w14:textId="77777777" w:rsidR="00106E5D" w:rsidRPr="00DA28A3" w:rsidRDefault="00106E5D" w:rsidP="00106E5D">
      <w:pPr>
        <w:pStyle w:val="a3"/>
        <w:shd w:val="clear" w:color="auto" w:fill="FFFFFF"/>
        <w:spacing w:before="0" w:beforeAutospacing="0" w:after="0" w:afterAutospacing="0"/>
        <w:ind w:firstLine="709"/>
        <w:jc w:val="both"/>
        <w:rPr>
          <w:color w:val="000000" w:themeColor="text1"/>
          <w:sz w:val="28"/>
          <w:szCs w:val="28"/>
        </w:rPr>
      </w:pPr>
      <w:r w:rsidRPr="00DA28A3">
        <w:rPr>
          <w:color w:val="000000" w:themeColor="text1"/>
          <w:sz w:val="28"/>
          <w:szCs w:val="28"/>
          <w:shd w:val="clear" w:color="auto" w:fill="FFFFFF"/>
        </w:rPr>
        <w:t>Таким образом, обратиться в государственные органы, например, по электронной почте уже не получится, такое обращение рассматриваться не будет. Однако по ней можно будет получить ответ на обращение.</w:t>
      </w:r>
    </w:p>
    <w:p w14:paraId="18C12F8F" w14:textId="77777777" w:rsidR="00106E5D" w:rsidRPr="00DA28A3" w:rsidRDefault="00106E5D" w:rsidP="00106E5D">
      <w:pPr>
        <w:pStyle w:val="a3"/>
        <w:shd w:val="clear" w:color="auto" w:fill="FFFFFF"/>
        <w:spacing w:before="0" w:beforeAutospacing="0" w:after="0" w:afterAutospacing="0"/>
        <w:ind w:firstLine="709"/>
        <w:jc w:val="both"/>
        <w:rPr>
          <w:color w:val="000000" w:themeColor="text1"/>
          <w:sz w:val="28"/>
          <w:szCs w:val="28"/>
        </w:rPr>
      </w:pPr>
      <w:r w:rsidRPr="00DA28A3">
        <w:rPr>
          <w:color w:val="000000" w:themeColor="text1"/>
          <w:sz w:val="28"/>
          <w:szCs w:val="28"/>
          <w:shd w:val="clear" w:color="auto" w:fill="FFFFFF"/>
        </w:rPr>
        <w:t>Сохранится возможность обращения в государственные органы в устной и письменной форме.</w:t>
      </w:r>
    </w:p>
    <w:p w14:paraId="464A3A1F" w14:textId="77777777" w:rsidR="00106E5D" w:rsidRPr="00DA28A3" w:rsidRDefault="00106E5D" w:rsidP="00106E5D">
      <w:pPr>
        <w:pStyle w:val="a3"/>
        <w:shd w:val="clear" w:color="auto" w:fill="FFFFFF"/>
        <w:spacing w:before="0" w:beforeAutospacing="0" w:after="0" w:afterAutospacing="0"/>
        <w:ind w:firstLine="709"/>
        <w:jc w:val="both"/>
        <w:rPr>
          <w:color w:val="000000" w:themeColor="text1"/>
          <w:sz w:val="28"/>
          <w:szCs w:val="28"/>
        </w:rPr>
      </w:pPr>
      <w:r w:rsidRPr="00DA28A3">
        <w:rPr>
          <w:color w:val="000000" w:themeColor="text1"/>
          <w:sz w:val="28"/>
          <w:szCs w:val="28"/>
          <w:shd w:val="clear" w:color="auto" w:fill="FFFFFF"/>
        </w:rPr>
        <w:t>Для обеспечения безопасности граждан в связи с их обращениями в МВД, ФСБ, СВР и ФСО в законе предусмотрена возможность установить нормативными правовыми актами указанных органов особый порядок направления обращений в эти органы в форме электронного документа и направления ответов на такие обращения.</w:t>
      </w:r>
    </w:p>
    <w:p w14:paraId="28A48171" w14:textId="77777777" w:rsidR="00106E5D" w:rsidRDefault="00106E5D" w:rsidP="00106E5D"/>
    <w:p w14:paraId="1871A201" w14:textId="6D7837F5" w:rsidR="00106E5D" w:rsidRDefault="00106E5D">
      <w:pPr>
        <w:rPr>
          <w:rFonts w:ascii="Times New Roman" w:hAnsi="Times New Roman" w:cs="Times New Roman"/>
          <w:bCs/>
          <w:color w:val="000000" w:themeColor="text1"/>
          <w:sz w:val="28"/>
          <w:szCs w:val="28"/>
          <w:shd w:val="clear" w:color="auto" w:fill="FFFFFF"/>
        </w:rPr>
      </w:pPr>
    </w:p>
    <w:p w14:paraId="3807ACBD" w14:textId="77777777" w:rsidR="000F74D2" w:rsidRDefault="000F74D2"/>
    <w:p w14:paraId="4EF661B4" w14:textId="5D0F0BE2" w:rsidR="00106E5D" w:rsidRDefault="00106E5D"/>
    <w:p w14:paraId="2547C09C" w14:textId="4CB4DC8A" w:rsidR="00106E5D" w:rsidRDefault="00106E5D"/>
    <w:p w14:paraId="517D78FE" w14:textId="55978077" w:rsidR="00106E5D" w:rsidRDefault="00106E5D"/>
    <w:p w14:paraId="3028270E" w14:textId="0F6F050D" w:rsidR="00106E5D" w:rsidRDefault="00106E5D"/>
    <w:p w14:paraId="312189B5" w14:textId="6EACB141" w:rsidR="00106E5D" w:rsidRDefault="00106E5D"/>
    <w:p w14:paraId="7218F5E8" w14:textId="429EC9AE" w:rsidR="00106E5D" w:rsidRDefault="00106E5D"/>
    <w:p w14:paraId="60ABF08D" w14:textId="3F3830FB" w:rsidR="00106E5D" w:rsidRDefault="00106E5D"/>
    <w:p w14:paraId="69BBEC44" w14:textId="6963D9CC" w:rsidR="00106E5D" w:rsidRDefault="00106E5D"/>
    <w:p w14:paraId="20AC02A5" w14:textId="197A9685" w:rsidR="00106E5D" w:rsidRDefault="00106E5D"/>
    <w:p w14:paraId="0EED2737" w14:textId="77777777" w:rsidR="000F74D2" w:rsidRDefault="000F74D2"/>
    <w:p w14:paraId="35E59BE3" w14:textId="77777777" w:rsidR="00106E5D" w:rsidRPr="003B0DBC" w:rsidRDefault="00106E5D" w:rsidP="00106E5D">
      <w:pPr>
        <w:spacing w:after="0" w:line="240" w:lineRule="auto"/>
        <w:ind w:firstLine="709"/>
        <w:jc w:val="both"/>
        <w:rPr>
          <w:rFonts w:ascii="Times New Roman" w:hAnsi="Times New Roman" w:cs="Times New Roman"/>
          <w:b/>
          <w:bCs/>
          <w:sz w:val="28"/>
          <w:szCs w:val="28"/>
          <w:shd w:val="clear" w:color="auto" w:fill="FFFFFF"/>
        </w:rPr>
      </w:pPr>
      <w:r w:rsidRPr="003B0DBC">
        <w:rPr>
          <w:rFonts w:ascii="Times New Roman" w:hAnsi="Times New Roman" w:cs="Times New Roman"/>
          <w:b/>
          <w:bCs/>
          <w:sz w:val="28"/>
          <w:szCs w:val="28"/>
          <w:shd w:val="clear" w:color="auto" w:fill="FFFFFF"/>
        </w:rPr>
        <w:lastRenderedPageBreak/>
        <w:t>Социальные гарантии и права несовершеннолетних на объектах железнодорожного, внутреннего водного и воздушного транспорта</w:t>
      </w:r>
    </w:p>
    <w:p w14:paraId="449A2BBB" w14:textId="77777777" w:rsidR="00106E5D" w:rsidRPr="003B0DBC"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3B0DBC">
        <w:rPr>
          <w:rFonts w:ascii="Times New Roman" w:eastAsia="Times New Roman" w:hAnsi="Times New Roman" w:cs="Times New Roman"/>
          <w:sz w:val="28"/>
          <w:szCs w:val="28"/>
          <w:lang w:eastAsia="ru-RU"/>
        </w:rPr>
        <w:t xml:space="preserve">Порядок перевозки несовершеннолетних лиц железнодорожным, внутренним водным и воздушным транспортом, в том числе предоставленные  социальные гарантии и права данной категории пассажиров регламентированы приказами Минтранса России от 05.05.2012 № 140 «Об утверждении Правил перевозок пассажиров и их багажа на внутреннем водном транспорте», от 28.06.2007 № 82 «Об утверждении Федеральных авиационных правил «Общие правила воздушных перевозок пассажиров, багажа, грузов и требования к обслуживанию пассажиров, грузоотправителей, грузополучателей», от 05.09.2022 № 352 «Об утверждении Правил перевозок пассажиров, багажа, </w:t>
      </w:r>
      <w:proofErr w:type="spellStart"/>
      <w:r w:rsidRPr="003B0DBC">
        <w:rPr>
          <w:rFonts w:ascii="Times New Roman" w:eastAsia="Times New Roman" w:hAnsi="Times New Roman" w:cs="Times New Roman"/>
          <w:sz w:val="28"/>
          <w:szCs w:val="28"/>
          <w:lang w:eastAsia="ru-RU"/>
        </w:rPr>
        <w:t>грузобагажа</w:t>
      </w:r>
      <w:proofErr w:type="spellEnd"/>
      <w:r w:rsidRPr="003B0DBC">
        <w:rPr>
          <w:rFonts w:ascii="Times New Roman" w:eastAsia="Times New Roman" w:hAnsi="Times New Roman" w:cs="Times New Roman"/>
          <w:sz w:val="28"/>
          <w:szCs w:val="28"/>
          <w:lang w:eastAsia="ru-RU"/>
        </w:rPr>
        <w:t xml:space="preserve"> железнодорожным транспортом», постановлением Главного государственного санитарного врача Российской Федерации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14:paraId="698C7DB9" w14:textId="77777777" w:rsidR="00106E5D" w:rsidRPr="003B0DBC"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3B0DBC">
        <w:rPr>
          <w:rFonts w:ascii="Times New Roman" w:eastAsia="Times New Roman" w:hAnsi="Times New Roman" w:cs="Times New Roman"/>
          <w:sz w:val="28"/>
          <w:szCs w:val="28"/>
          <w:lang w:eastAsia="ru-RU"/>
        </w:rPr>
        <w:t>Перевозка несовершеннолетних без сопровождения взрослых допускается: железнодорожным транспортом – в отношении лиц старше 10 лет (в поездах пригородного сообщения – старше 7 лет), воздушным транспортом – старше 12 лет, внутренним водным транспортом – старше 14 лет.</w:t>
      </w:r>
    </w:p>
    <w:p w14:paraId="4DC00569" w14:textId="77777777" w:rsidR="00106E5D" w:rsidRPr="003B0DBC"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3B0DBC">
        <w:rPr>
          <w:rFonts w:ascii="Times New Roman" w:eastAsia="Times New Roman" w:hAnsi="Times New Roman" w:cs="Times New Roman"/>
          <w:sz w:val="28"/>
          <w:szCs w:val="28"/>
          <w:lang w:eastAsia="ru-RU"/>
        </w:rPr>
        <w:t>Применительно к железнодорожному и внутреннему водному транспорту упомянутые ограничения не распространяются на случаи проезда учащихся к месту обучения в общеобразовательной организации.</w:t>
      </w:r>
    </w:p>
    <w:p w14:paraId="5A9C79DD" w14:textId="77777777" w:rsidR="00106E5D" w:rsidRPr="003B0DBC"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3B0DBC">
        <w:rPr>
          <w:rFonts w:ascii="Times New Roman" w:eastAsia="Times New Roman" w:hAnsi="Times New Roman" w:cs="Times New Roman"/>
          <w:sz w:val="28"/>
          <w:szCs w:val="28"/>
          <w:lang w:eastAsia="ru-RU"/>
        </w:rPr>
        <w:t xml:space="preserve">Запрещается удаление </w:t>
      </w:r>
      <w:proofErr w:type="gramStart"/>
      <w:r w:rsidRPr="003B0DBC">
        <w:rPr>
          <w:rFonts w:ascii="Times New Roman" w:eastAsia="Times New Roman" w:hAnsi="Times New Roman" w:cs="Times New Roman"/>
          <w:sz w:val="28"/>
          <w:szCs w:val="28"/>
          <w:lang w:eastAsia="ru-RU"/>
        </w:rPr>
        <w:t>из поезда</w:t>
      </w:r>
      <w:proofErr w:type="gramEnd"/>
      <w:r w:rsidRPr="003B0DBC">
        <w:rPr>
          <w:rFonts w:ascii="Times New Roman" w:eastAsia="Times New Roman" w:hAnsi="Times New Roman" w:cs="Times New Roman"/>
          <w:sz w:val="28"/>
          <w:szCs w:val="28"/>
          <w:lang w:eastAsia="ru-RU"/>
        </w:rPr>
        <w:t xml:space="preserve"> проезжающего без сопровождения взрослых ребенка, не достигшего возраста шестнадцати лет, не предоставившего документ о праве на проезд. Удаление из поезда такого ребенка возможно лишь путем передачи его сотрудникам органов внутренних дел либо законным представителям.</w:t>
      </w:r>
    </w:p>
    <w:p w14:paraId="3FFC02A1" w14:textId="77777777" w:rsidR="00106E5D" w:rsidRPr="003B0DBC"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3B0DBC">
        <w:rPr>
          <w:rFonts w:ascii="Times New Roman" w:eastAsia="Times New Roman" w:hAnsi="Times New Roman" w:cs="Times New Roman"/>
          <w:sz w:val="28"/>
          <w:szCs w:val="28"/>
          <w:lang w:eastAsia="ru-RU"/>
        </w:rPr>
        <w:t>Перевозчик обязан принять все возможные меры по совместному размещению на борту воздушного судна совершеннолетнего пассажира и следующего(их) вместе с ним ребенка (детей) в возрасте до 12 лет.</w:t>
      </w:r>
    </w:p>
    <w:p w14:paraId="41FDB12E" w14:textId="77777777" w:rsidR="00106E5D" w:rsidRPr="003B0DBC"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3B0DBC">
        <w:rPr>
          <w:rFonts w:ascii="Times New Roman" w:eastAsia="Times New Roman" w:hAnsi="Times New Roman" w:cs="Times New Roman"/>
          <w:sz w:val="28"/>
          <w:szCs w:val="28"/>
          <w:lang w:eastAsia="ru-RU"/>
        </w:rPr>
        <w:t>При перерыве в перевозке по вине перевозчика, а также в случае задержки рейса, отмены рейса вследствие неблагоприятных метеорологических условий, по техническим и другим причинам, изменения маршрута перевозки перевозчик обязан предоставить комнату матери</w:t>
      </w:r>
    </w:p>
    <w:p w14:paraId="3C83119F" w14:textId="77777777" w:rsidR="00106E5D" w:rsidRPr="003B0DBC"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3B0DBC">
        <w:rPr>
          <w:rFonts w:ascii="Times New Roman" w:eastAsia="Times New Roman" w:hAnsi="Times New Roman" w:cs="Times New Roman"/>
          <w:sz w:val="28"/>
          <w:szCs w:val="28"/>
          <w:lang w:eastAsia="ru-RU"/>
        </w:rPr>
        <w:t>и ребенка пассажиру с ребенком в возрасте до 7 лет, обеспечить детей и сопровождающих лиц прохладительными напитками при ожидании отправления рейса более двух часов, горячим питанием при ожидании отправления рейса более четырех часов и далее каждые шесть часов – в дневное время и каждые восемь часов – в ночное время, размещение в гостинице при ожидании отправления рейса более восьми часов - в дневное время и более шести часов – в ночное время, доставку транспортом от аэропорта до гостиницы и обратно, организацию хранения багажа.</w:t>
      </w:r>
    </w:p>
    <w:p w14:paraId="0B47C76C" w14:textId="77777777" w:rsidR="00106E5D" w:rsidRPr="003B0DBC"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3B0DBC">
        <w:rPr>
          <w:rFonts w:ascii="Times New Roman" w:eastAsia="Times New Roman" w:hAnsi="Times New Roman" w:cs="Times New Roman"/>
          <w:sz w:val="28"/>
          <w:szCs w:val="28"/>
          <w:lang w:eastAsia="ru-RU"/>
        </w:rPr>
        <w:lastRenderedPageBreak/>
        <w:t>Дети в возрасте от 2 до 12 лет могут перевозиться на воздушном транспорте также под наблюдением перевозчика при согласовании данной возможности с перевозчиком при заключении договора перевозки, а также при оформлении родителями в соответствии с правилами перевозчика письменного заявления на перевозку несопровождаемого ребенка.</w:t>
      </w:r>
    </w:p>
    <w:p w14:paraId="5BBA38B9" w14:textId="77777777" w:rsidR="00106E5D" w:rsidRPr="003B0DBC"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3B0DBC">
        <w:rPr>
          <w:rFonts w:ascii="Times New Roman" w:eastAsia="Times New Roman" w:hAnsi="Times New Roman" w:cs="Times New Roman"/>
          <w:sz w:val="28"/>
          <w:szCs w:val="28"/>
          <w:lang w:eastAsia="ru-RU"/>
        </w:rPr>
        <w:t>При перевозке детей на пассажирских судах внутреннего водного транспорта перевозчик обязан обеспечить наличие на судне детских индивидуальных спасательных жилетов (универсальных спасательных жилетов) в количестве, соответствующем количеству перевозимых детей. Каждому ребенку, имеющему детский билет, предоставляется отдельное место на судне.</w:t>
      </w:r>
    </w:p>
    <w:p w14:paraId="121EFDC8" w14:textId="77777777" w:rsidR="00106E5D" w:rsidRPr="003B0DBC"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3B0DBC">
        <w:rPr>
          <w:rFonts w:ascii="Times New Roman" w:eastAsia="Times New Roman" w:hAnsi="Times New Roman" w:cs="Times New Roman"/>
          <w:sz w:val="28"/>
          <w:szCs w:val="28"/>
          <w:lang w:eastAsia="ru-RU"/>
        </w:rPr>
        <w:t>При организации перевозки детей к месту отдыха, проведения физкультурно-массовых и иных мероприятий на организаторов такой перевозки возлагаются обязанности обеспечить питание детей с интервалами не более 4 часов (при следовании более 12 часов обеспечить горячее питание), питьевой режим в пути следования и при доставке детей от вокзала до места назначения и обратно, при нахождении их на вокзале. При нахождении в пути более 12 часов группы детей в количестве свыше 30 человек они должны сопровождаться медицинским работником.</w:t>
      </w:r>
    </w:p>
    <w:p w14:paraId="1662EA63" w14:textId="406D22A9" w:rsidR="00106E5D" w:rsidRDefault="00106E5D">
      <w:pPr>
        <w:rPr>
          <w:rFonts w:ascii="Times New Roman" w:hAnsi="Times New Roman" w:cs="Times New Roman"/>
          <w:bCs/>
          <w:color w:val="000000" w:themeColor="text1"/>
          <w:sz w:val="28"/>
          <w:szCs w:val="28"/>
          <w:shd w:val="clear" w:color="auto" w:fill="FFFFFF"/>
        </w:rPr>
      </w:pPr>
    </w:p>
    <w:p w14:paraId="35D78224" w14:textId="27A86344" w:rsidR="000F7921" w:rsidRDefault="000F7921"/>
    <w:p w14:paraId="01F4E66C" w14:textId="2B3871FC" w:rsidR="000F7921" w:rsidRDefault="000F7921"/>
    <w:p w14:paraId="2F79A598" w14:textId="68D288EA" w:rsidR="000F7921" w:rsidRDefault="000F7921"/>
    <w:p w14:paraId="6FDB6AE5" w14:textId="4FA0D6FD" w:rsidR="000F7921" w:rsidRDefault="000F7921"/>
    <w:p w14:paraId="6864953A" w14:textId="77777777" w:rsidR="000F7921" w:rsidRDefault="000F7921"/>
    <w:p w14:paraId="3A284800" w14:textId="365EFCBF" w:rsidR="00106E5D" w:rsidRDefault="00106E5D"/>
    <w:p w14:paraId="7512EF92" w14:textId="727D991D" w:rsidR="00106E5D" w:rsidRDefault="00106E5D"/>
    <w:p w14:paraId="5767EF16" w14:textId="494BFB14" w:rsidR="00106E5D" w:rsidRDefault="00106E5D"/>
    <w:p w14:paraId="02EC112D" w14:textId="355B95D5" w:rsidR="00106E5D" w:rsidRDefault="00106E5D"/>
    <w:p w14:paraId="158FE5D9" w14:textId="4C717BAA" w:rsidR="00106E5D" w:rsidRDefault="00106E5D"/>
    <w:p w14:paraId="38A20DB0" w14:textId="3BF3E61D" w:rsidR="00106E5D" w:rsidRDefault="00106E5D"/>
    <w:p w14:paraId="16CFC3D3" w14:textId="3B982E99" w:rsidR="00106E5D" w:rsidRDefault="00106E5D"/>
    <w:p w14:paraId="58407F38" w14:textId="3D5D66CE" w:rsidR="00106E5D" w:rsidRDefault="00106E5D"/>
    <w:p w14:paraId="433DB00C" w14:textId="30979394" w:rsidR="00106E5D" w:rsidRDefault="00106E5D"/>
    <w:p w14:paraId="4FAE507E" w14:textId="6D52DDD1" w:rsidR="00106E5D" w:rsidRDefault="00106E5D"/>
    <w:p w14:paraId="7422D7A6" w14:textId="77777777" w:rsidR="00106E5D" w:rsidRPr="00154F34" w:rsidRDefault="00106E5D" w:rsidP="00106E5D">
      <w:pPr>
        <w:spacing w:after="0" w:line="240" w:lineRule="auto"/>
        <w:ind w:firstLine="709"/>
        <w:jc w:val="both"/>
        <w:rPr>
          <w:rFonts w:ascii="Times New Roman" w:hAnsi="Times New Roman" w:cs="Times New Roman"/>
          <w:b/>
          <w:bCs/>
          <w:sz w:val="28"/>
          <w:szCs w:val="28"/>
          <w:shd w:val="clear" w:color="auto" w:fill="FFFFFF"/>
        </w:rPr>
      </w:pPr>
      <w:r w:rsidRPr="00154F34">
        <w:rPr>
          <w:rFonts w:ascii="Times New Roman" w:hAnsi="Times New Roman" w:cs="Times New Roman"/>
          <w:b/>
          <w:bCs/>
          <w:sz w:val="28"/>
          <w:szCs w:val="28"/>
          <w:shd w:val="clear" w:color="auto" w:fill="FFFFFF"/>
        </w:rPr>
        <w:lastRenderedPageBreak/>
        <w:t>Что такое конфликт интересов? Кто должен принимать меры по предотвращению и урегулированию конфликта интересов?</w:t>
      </w:r>
    </w:p>
    <w:p w14:paraId="77B7DECE" w14:textId="77777777" w:rsidR="00106E5D" w:rsidRPr="00154F34"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154F34">
        <w:rPr>
          <w:rFonts w:ascii="Times New Roman" w:eastAsia="Times New Roman" w:hAnsi="Times New Roman" w:cs="Times New Roman"/>
          <w:sz w:val="28"/>
          <w:szCs w:val="28"/>
          <w:lang w:eastAsia="ru-RU"/>
        </w:rPr>
        <w:t>В Федеральном законе от 25.12.2008 N 273-ФЗ «О противодействии коррупции» под конфликтом интересов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14:paraId="63EB8D6E" w14:textId="77777777" w:rsidR="00106E5D" w:rsidRPr="00154F34"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154F34">
        <w:rPr>
          <w:rFonts w:ascii="Times New Roman" w:eastAsia="Times New Roman" w:hAnsi="Times New Roman" w:cs="Times New Roman"/>
          <w:sz w:val="28"/>
          <w:szCs w:val="28"/>
          <w:lang w:eastAsia="ru-RU"/>
        </w:rPr>
        <w:t>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и (или) лица, состоящие с ним в близком родстве или свойстве, связаны имущественными, корпоративными или иными близкими отношениями.</w:t>
      </w:r>
    </w:p>
    <w:p w14:paraId="5E9D93E5" w14:textId="77777777" w:rsidR="00106E5D" w:rsidRPr="00154F34"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154F34">
        <w:rPr>
          <w:rFonts w:ascii="Times New Roman" w:eastAsia="Times New Roman" w:hAnsi="Times New Roman" w:cs="Times New Roman"/>
          <w:sz w:val="28"/>
          <w:szCs w:val="28"/>
          <w:lang w:eastAsia="ru-RU"/>
        </w:rPr>
        <w:t>В основе любого коррупционного правонарушения находится конфликт интересов лиц, занимающих публичные должности в системе государственного управления и обладающих в связи с предоставленными им государством полномочиями соответствующим влиянием, которое может быть использовано ими в личных интересах, в том числе вопреки интересам государства.</w:t>
      </w:r>
    </w:p>
    <w:p w14:paraId="5E3F9759" w14:textId="77777777" w:rsidR="00106E5D" w:rsidRPr="00154F34"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154F34">
        <w:rPr>
          <w:rFonts w:ascii="Times New Roman" w:eastAsia="Times New Roman" w:hAnsi="Times New Roman" w:cs="Times New Roman"/>
          <w:sz w:val="28"/>
          <w:szCs w:val="28"/>
          <w:lang w:eastAsia="ru-RU"/>
        </w:rPr>
        <w:t>Законом предусмотрена обязанность принимать меры по предотвращению и урегулированию конфликта интересов, которая возлагается:</w:t>
      </w:r>
    </w:p>
    <w:p w14:paraId="489E2565" w14:textId="77777777" w:rsidR="00106E5D" w:rsidRPr="00154F34"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154F34">
        <w:rPr>
          <w:rFonts w:ascii="Times New Roman" w:eastAsia="Times New Roman" w:hAnsi="Times New Roman" w:cs="Times New Roman"/>
          <w:sz w:val="28"/>
          <w:szCs w:val="28"/>
          <w:lang w:eastAsia="ru-RU"/>
        </w:rPr>
        <w:t>-  на государственных и муниципальных служащих;</w:t>
      </w:r>
    </w:p>
    <w:p w14:paraId="760D7B64" w14:textId="77777777" w:rsidR="00106E5D" w:rsidRPr="00154F34"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154F34">
        <w:rPr>
          <w:rFonts w:ascii="Times New Roman" w:eastAsia="Times New Roman" w:hAnsi="Times New Roman" w:cs="Times New Roman"/>
          <w:sz w:val="28"/>
          <w:szCs w:val="28"/>
          <w:lang w:eastAsia="ru-RU"/>
        </w:rPr>
        <w:t>- на служащих Центрального банка Российской Федерации, работников, замещающих должности в государственных корпорациях, публично-правовых компаниях, Социальном фонде России,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14:paraId="7E439426" w14:textId="77777777" w:rsidR="00106E5D" w:rsidRPr="00154F34"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154F34">
        <w:rPr>
          <w:rFonts w:ascii="Times New Roman" w:eastAsia="Times New Roman" w:hAnsi="Times New Roman" w:cs="Times New Roman"/>
          <w:sz w:val="28"/>
          <w:szCs w:val="28"/>
          <w:lang w:eastAsia="ru-RU"/>
        </w:rPr>
        <w:t>-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14:paraId="01977A82" w14:textId="77777777" w:rsidR="00106E5D" w:rsidRPr="00154F34"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154F34">
        <w:rPr>
          <w:rFonts w:ascii="Times New Roman" w:eastAsia="Times New Roman" w:hAnsi="Times New Roman" w:cs="Times New Roman"/>
          <w:sz w:val="28"/>
          <w:szCs w:val="28"/>
          <w:lang w:eastAsia="ru-RU"/>
        </w:rPr>
        <w:t>-  на иные категории лиц в случаях, предусмотренных федеральными законами.</w:t>
      </w:r>
    </w:p>
    <w:p w14:paraId="2B4374B7" w14:textId="77777777" w:rsidR="00106E5D" w:rsidRPr="00154F34"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154F34">
        <w:rPr>
          <w:rFonts w:ascii="Times New Roman" w:eastAsia="Times New Roman" w:hAnsi="Times New Roman" w:cs="Times New Roman"/>
          <w:sz w:val="28"/>
          <w:szCs w:val="28"/>
          <w:lang w:eastAsia="ru-RU"/>
        </w:rPr>
        <w:t>Служащий обязан не допускать любую возможность возникновения конфликта интересов. О возникшем конфликте или о возможности его возникновения, как только ему станет об этом известно, служащий должен письменно сообщить представителю нанимателя, работодателю.</w:t>
      </w:r>
    </w:p>
    <w:p w14:paraId="55E15FC1" w14:textId="77777777" w:rsidR="00106E5D" w:rsidRPr="00154F34"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154F34">
        <w:rPr>
          <w:rFonts w:ascii="Times New Roman" w:eastAsia="Times New Roman" w:hAnsi="Times New Roman" w:cs="Times New Roman"/>
          <w:sz w:val="28"/>
          <w:szCs w:val="28"/>
          <w:lang w:eastAsia="ru-RU"/>
        </w:rPr>
        <w:lastRenderedPageBreak/>
        <w:t>Порядок уведомления о личной заинтересованности для государственных гражданских служащих закреплен в ст. 19 Федерального закона от 27.07.2004 № 79-ФЗ «О государственной гражданской службе Российской Федерации», а для муниципальных служащих - в ст. 14.1 Федерального закона от 02.03.2007 № 25-ФЗ «О муниципальной службе в Российской Федерации».</w:t>
      </w:r>
    </w:p>
    <w:p w14:paraId="42235B33" w14:textId="77777777" w:rsidR="00106E5D" w:rsidRPr="00154F34"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154F34">
        <w:rPr>
          <w:rFonts w:ascii="Times New Roman" w:eastAsia="Times New Roman" w:hAnsi="Times New Roman" w:cs="Times New Roman"/>
          <w:sz w:val="28"/>
          <w:szCs w:val="28"/>
          <w:lang w:eastAsia="ru-RU"/>
        </w:rPr>
        <w:t>Если служащие не принимают меры по предотвращению и урегулированию конфликта интересов, то они могут быть привлечены к дисциплинарной ответственности: увольнение с утратой доверия, предупреждение о неполном должностном соответствии, выговор, замечание.</w:t>
      </w:r>
    </w:p>
    <w:p w14:paraId="616E7ADB" w14:textId="77777777" w:rsidR="00106E5D" w:rsidRPr="00154F34"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154F34">
        <w:rPr>
          <w:rFonts w:ascii="Times New Roman" w:eastAsia="Times New Roman" w:hAnsi="Times New Roman" w:cs="Times New Roman"/>
          <w:sz w:val="28"/>
          <w:szCs w:val="28"/>
          <w:lang w:eastAsia="ru-RU"/>
        </w:rPr>
        <w:t xml:space="preserve">При осуществлении надзора за исполнением законодательства о противодействии коррупции Западно-Сибирской транспортной прокуратурой за 2023-2024 гг. выявлено свыше 750 нарушений закона, в целях устранения которых внесено более 1 тыс. актов прокурорского реагирования. </w:t>
      </w:r>
      <w:proofErr w:type="gramStart"/>
      <w:r w:rsidRPr="00154F34">
        <w:rPr>
          <w:rFonts w:ascii="Times New Roman" w:eastAsia="Times New Roman" w:hAnsi="Times New Roman" w:cs="Times New Roman"/>
          <w:sz w:val="28"/>
          <w:szCs w:val="28"/>
          <w:lang w:eastAsia="ru-RU"/>
        </w:rPr>
        <w:t>Вследствие принятых прокурорами</w:t>
      </w:r>
      <w:proofErr w:type="gramEnd"/>
      <w:r w:rsidRPr="00154F34">
        <w:rPr>
          <w:rFonts w:ascii="Times New Roman" w:eastAsia="Times New Roman" w:hAnsi="Times New Roman" w:cs="Times New Roman"/>
          <w:sz w:val="28"/>
          <w:szCs w:val="28"/>
          <w:lang w:eastAsia="ru-RU"/>
        </w:rPr>
        <w:t xml:space="preserve"> мер порядка 450 лиц привлечены к административной и дисциплинарной ответственности, в том числе трое должностных лиц за совершение серьезных коррупционных правонарушений уволены с государственной службы по основанию «утрата доверия».</w:t>
      </w:r>
    </w:p>
    <w:p w14:paraId="666C20C3" w14:textId="77777777" w:rsidR="00106E5D" w:rsidRPr="00154F34" w:rsidRDefault="00106E5D" w:rsidP="00106E5D">
      <w:pPr>
        <w:shd w:val="clear" w:color="auto" w:fill="FFFFFF"/>
        <w:spacing w:after="0" w:line="240" w:lineRule="auto"/>
        <w:ind w:firstLine="709"/>
        <w:jc w:val="both"/>
        <w:outlineLvl w:val="1"/>
        <w:rPr>
          <w:rFonts w:ascii="Roboto" w:eastAsia="Times New Roman" w:hAnsi="Roboto" w:cs="Times New Roman"/>
          <w:color w:val="333333"/>
          <w:sz w:val="36"/>
          <w:szCs w:val="36"/>
          <w:lang w:eastAsia="ru-RU"/>
        </w:rPr>
      </w:pPr>
      <w:r w:rsidRPr="00154F34">
        <w:rPr>
          <w:rFonts w:ascii="Times New Roman" w:eastAsia="Times New Roman" w:hAnsi="Times New Roman" w:cs="Times New Roman"/>
          <w:sz w:val="28"/>
          <w:szCs w:val="28"/>
          <w:lang w:eastAsia="ru-RU"/>
        </w:rPr>
        <w:t>Правоохранительными органами на транспорте и таможенными органами Западной Сибири выявлено свыше 300 преступлений коррупционной направленности, основную часть из которых составляют факты дачи и получения взяток и коммерческого подкупа. Общий размер переданных незаконных</w:t>
      </w:r>
      <w:r w:rsidRPr="00154F34">
        <w:rPr>
          <w:rFonts w:ascii="Times New Roman" w:eastAsia="Times New Roman" w:hAnsi="Times New Roman" w:cs="Times New Roman"/>
          <w:color w:val="333333"/>
          <w:sz w:val="30"/>
          <w:szCs w:val="30"/>
          <w:lang w:eastAsia="ru-RU"/>
        </w:rPr>
        <w:t xml:space="preserve"> денежных вознаграждений превысил 8,5 млн рублей.</w:t>
      </w:r>
    </w:p>
    <w:p w14:paraId="5D31C6AF" w14:textId="77777777" w:rsidR="00106E5D" w:rsidRDefault="00106E5D" w:rsidP="00106E5D"/>
    <w:p w14:paraId="0895C4EA" w14:textId="0D7310D9" w:rsidR="00106E5D" w:rsidRDefault="00106E5D">
      <w:pPr>
        <w:rPr>
          <w:rFonts w:ascii="Times New Roman" w:hAnsi="Times New Roman" w:cs="Times New Roman"/>
          <w:bCs/>
          <w:color w:val="000000" w:themeColor="text1"/>
          <w:sz w:val="28"/>
          <w:szCs w:val="28"/>
          <w:shd w:val="clear" w:color="auto" w:fill="FFFFFF"/>
        </w:rPr>
      </w:pPr>
    </w:p>
    <w:p w14:paraId="125A0C95" w14:textId="23A16900" w:rsidR="000F7921" w:rsidRDefault="000F7921"/>
    <w:p w14:paraId="0245F9AC" w14:textId="5187F8B3" w:rsidR="000F7921" w:rsidRDefault="000F7921"/>
    <w:p w14:paraId="685CD43A" w14:textId="4C46A6D0" w:rsidR="000F7921" w:rsidRDefault="000F7921"/>
    <w:p w14:paraId="4D7A4910" w14:textId="77777777" w:rsidR="000F7921" w:rsidRDefault="000F7921"/>
    <w:p w14:paraId="1D38A618" w14:textId="21489E8B" w:rsidR="00106E5D" w:rsidRDefault="00106E5D"/>
    <w:p w14:paraId="79F6FA55" w14:textId="12EE85CB" w:rsidR="00106E5D" w:rsidRDefault="00106E5D"/>
    <w:p w14:paraId="638F7A69" w14:textId="1257FACB" w:rsidR="00106E5D" w:rsidRDefault="00106E5D"/>
    <w:p w14:paraId="543CFFC2" w14:textId="432C904A" w:rsidR="00106E5D" w:rsidRDefault="00106E5D"/>
    <w:p w14:paraId="1FA8466B" w14:textId="15A2410E" w:rsidR="00106E5D" w:rsidRDefault="00106E5D"/>
    <w:p w14:paraId="0CA662D2" w14:textId="6629D69F" w:rsidR="00106E5D" w:rsidRDefault="00106E5D"/>
    <w:p w14:paraId="4EB47CCE" w14:textId="7D24C831" w:rsidR="00106E5D" w:rsidRDefault="00106E5D"/>
    <w:p w14:paraId="19E722A5" w14:textId="77777777" w:rsidR="00106E5D" w:rsidRPr="00B113AD" w:rsidRDefault="00106E5D" w:rsidP="00106E5D">
      <w:pPr>
        <w:spacing w:after="0" w:line="240" w:lineRule="auto"/>
        <w:ind w:firstLine="709"/>
        <w:jc w:val="both"/>
        <w:rPr>
          <w:rFonts w:ascii="Times New Roman" w:hAnsi="Times New Roman" w:cs="Times New Roman"/>
          <w:b/>
          <w:bCs/>
          <w:sz w:val="28"/>
          <w:szCs w:val="28"/>
          <w:shd w:val="clear" w:color="auto" w:fill="FFFFFF"/>
        </w:rPr>
      </w:pPr>
      <w:r w:rsidRPr="00B113AD">
        <w:rPr>
          <w:rFonts w:ascii="Times New Roman" w:hAnsi="Times New Roman" w:cs="Times New Roman"/>
          <w:b/>
          <w:bCs/>
          <w:sz w:val="28"/>
          <w:szCs w:val="28"/>
          <w:shd w:val="clear" w:color="auto" w:fill="FFFFFF"/>
        </w:rPr>
        <w:lastRenderedPageBreak/>
        <w:t>Какие правила должен соблюдать владелец квадрокоптера?</w:t>
      </w:r>
    </w:p>
    <w:p w14:paraId="5328D461"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За последнее время на территории Западной Сибири отмечается значительное увеличение количества случаев нарушения владельцами беспилотных летательных аппаратов (квадрокоптеры и дроны) порядка использования воздушного пространства.</w:t>
      </w:r>
    </w:p>
    <w:p w14:paraId="60686F2B"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Напоминаем, что необходимо знать до начала использования квадрокоптера:</w:t>
      </w:r>
    </w:p>
    <w:p w14:paraId="217DADF9"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 поставить на учет квадрокоптер массой от 0,15 г в Росавиации;</w:t>
      </w:r>
    </w:p>
    <w:p w14:paraId="6D87EBC4"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 нанести учетный опознавательный знак, присвоенный в установленном порядке, на элементы конструкции квадрокоптера;</w:t>
      </w:r>
    </w:p>
    <w:p w14:paraId="126CB4E5"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 за сутки до планируемого полета направить в органы организации воздушного движения план полета;</w:t>
      </w:r>
    </w:p>
    <w:p w14:paraId="6F645DE0"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 в случае полетов над населенными пунктами получить разрешение соответствующего органа местного самоуправления.</w:t>
      </w:r>
    </w:p>
    <w:p w14:paraId="78724C6A"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Для квадрокоптера весом меньше 30 кг не требуется разрешение и подача плана полета в том числе, если квадрокоптер запускается над населенным пунктом на высоте до 150 метров и находится в прямой видимости пилота.</w:t>
      </w:r>
    </w:p>
    <w:p w14:paraId="53EA6A07"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Обратите внимание, что данные положения изменяются и требования о подаче плана полета и получение разрешения о полете является обязательными в том случае, если квадрокоптер находится:</w:t>
      </w:r>
    </w:p>
    <w:p w14:paraId="62F2818E"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 на высоте свыше 150 метров от земной или водной поверхности,</w:t>
      </w:r>
    </w:p>
    <w:p w14:paraId="0C611DD3"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 в запретных зонах, зонах ограничения полетов, специальных зонах воздушного пространства;</w:t>
      </w:r>
    </w:p>
    <w:p w14:paraId="04C1D716"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  над местами проведения охранных мероприятий;</w:t>
      </w:r>
    </w:p>
    <w:p w14:paraId="1B6519A5"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 над местами проведения публичных мероприятий и официальных спортивных соревнований;</w:t>
      </w:r>
    </w:p>
    <w:p w14:paraId="1095A0B1"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 на высоте более 100 метров от земной или водной поверхности на удалении менее 10 км от контрольных точек аэродромов и 2 км - от посадочных площадок;</w:t>
      </w:r>
    </w:p>
    <w:p w14:paraId="5742604B"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в зонах полетов беспилотных воздушных судов.</w:t>
      </w:r>
    </w:p>
    <w:p w14:paraId="28750DB7"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Информация о зонах ограничений и запретных зонах публикуется в Сборнике аэронавигационной информации Российской Федерации.</w:t>
      </w:r>
    </w:p>
    <w:p w14:paraId="2D9BF19C"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Эксплуатация квадрокоптера при отсутствии соответствующего разрешения может повлечь за собой привлечение к ответственности по ст. 11.4 КоАП РФ (нарушение правил использования воздушного пространства), без постановки его на учет - по ст. 11.5 КоАП РФ (нарушение правил безопасности эксплуатации воздушных судов).</w:t>
      </w:r>
    </w:p>
    <w:p w14:paraId="5290B620" w14:textId="77777777" w:rsidR="00106E5D" w:rsidRDefault="00106E5D" w:rsidP="00106E5D"/>
    <w:p w14:paraId="07210C72" w14:textId="6751B9EF" w:rsidR="00106E5D" w:rsidRDefault="00106E5D">
      <w:pPr>
        <w:rPr>
          <w:rFonts w:ascii="Times New Roman" w:hAnsi="Times New Roman" w:cs="Times New Roman"/>
          <w:bCs/>
          <w:color w:val="000000" w:themeColor="text1"/>
          <w:sz w:val="28"/>
          <w:szCs w:val="28"/>
          <w:shd w:val="clear" w:color="auto" w:fill="FFFFFF"/>
        </w:rPr>
      </w:pPr>
    </w:p>
    <w:p w14:paraId="4556FED5" w14:textId="77777777" w:rsidR="000F7921" w:rsidRDefault="000F7921">
      <w:bookmarkStart w:id="0" w:name="_GoBack"/>
      <w:bookmarkEnd w:id="0"/>
    </w:p>
    <w:sectPr w:rsidR="000F7921" w:rsidSect="00AF14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DAB"/>
    <w:rsid w:val="000F74D2"/>
    <w:rsid w:val="000F7921"/>
    <w:rsid w:val="00106E5D"/>
    <w:rsid w:val="00145DAB"/>
    <w:rsid w:val="00420DFE"/>
    <w:rsid w:val="00535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B3CBD"/>
  <w15:chartTrackingRefBased/>
  <w15:docId w15:val="{C50AC7D1-EBD6-4FAA-9DCE-40C405D6B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06E5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06E5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3055</Words>
  <Characters>17414</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20429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Захарченко Анастасия Дмитриевна</dc:creator>
  <cp:keywords/>
  <dc:description/>
  <cp:lastModifiedBy>Пичкалев Артем Дмитриевич</cp:lastModifiedBy>
  <cp:revision>4</cp:revision>
  <dcterms:created xsi:type="dcterms:W3CDTF">2025-06-23T04:13:00Z</dcterms:created>
  <dcterms:modified xsi:type="dcterms:W3CDTF">2025-06-23T04:34:00Z</dcterms:modified>
</cp:coreProperties>
</file>