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2A2F" w:rsidRDefault="00F42A2F" w:rsidP="00F42A2F">
      <w:pPr>
        <w:pStyle w:val="pboth"/>
        <w:shd w:val="clear" w:color="auto" w:fill="FFFFFF"/>
        <w:spacing w:before="0" w:beforeAutospacing="0" w:after="300" w:afterAutospacing="0" w:line="293" w:lineRule="atLeast"/>
        <w:rPr>
          <w:rFonts w:ascii="Arial" w:hAnsi="Arial" w:cs="Arial"/>
          <w:color w:val="000000"/>
          <w:sz w:val="23"/>
          <w:szCs w:val="23"/>
        </w:rPr>
      </w:pPr>
      <w:r>
        <w:rPr>
          <w:rFonts w:ascii="Arial" w:hAnsi="Arial" w:cs="Arial"/>
          <w:color w:val="000000"/>
          <w:sz w:val="23"/>
          <w:szCs w:val="23"/>
        </w:rPr>
        <w:t>Информация.</w:t>
      </w:r>
    </w:p>
    <w:p w:rsidR="00F42A2F" w:rsidRDefault="00F42A2F" w:rsidP="00F42A2F">
      <w:pPr>
        <w:pStyle w:val="1"/>
        <w:spacing w:before="0" w:beforeAutospacing="0" w:after="0" w:afterAutospacing="0" w:line="351" w:lineRule="atLeast"/>
        <w:rPr>
          <w:rFonts w:ascii="Arial" w:hAnsi="Arial" w:cs="Arial"/>
          <w:color w:val="333333"/>
          <w:sz w:val="27"/>
          <w:szCs w:val="27"/>
        </w:rPr>
      </w:pPr>
      <w:r>
        <w:rPr>
          <w:rFonts w:ascii="Arial" w:hAnsi="Arial" w:cs="Arial"/>
          <w:color w:val="333333"/>
          <w:sz w:val="27"/>
          <w:szCs w:val="27"/>
        </w:rPr>
        <w:t>Статья 63. Первичные меры пожарной безопасности</w:t>
      </w:r>
    </w:p>
    <w:p w:rsidR="00F42A2F" w:rsidRDefault="00F42A2F" w:rsidP="00F42A2F">
      <w:pPr>
        <w:pStyle w:val="pboth"/>
        <w:shd w:val="clear" w:color="auto" w:fill="FFFFFF"/>
        <w:spacing w:before="0" w:beforeAutospacing="0" w:after="300" w:afterAutospacing="0" w:line="293" w:lineRule="atLeast"/>
        <w:rPr>
          <w:rFonts w:ascii="Arial" w:hAnsi="Arial" w:cs="Arial"/>
          <w:color w:val="000000"/>
          <w:sz w:val="23"/>
          <w:szCs w:val="23"/>
        </w:rPr>
      </w:pPr>
    </w:p>
    <w:p w:rsidR="00F42A2F" w:rsidRPr="00F42A2F" w:rsidRDefault="00F42A2F" w:rsidP="00F42A2F">
      <w:pPr>
        <w:pStyle w:val="pboth"/>
        <w:shd w:val="clear" w:color="auto" w:fill="FFFFFF"/>
        <w:spacing w:before="0" w:beforeAutospacing="0" w:after="300" w:afterAutospacing="0" w:line="293" w:lineRule="atLeast"/>
        <w:rPr>
          <w:rFonts w:ascii="Arial" w:hAnsi="Arial" w:cs="Arial"/>
          <w:b/>
          <w:color w:val="000000"/>
          <w:sz w:val="23"/>
          <w:szCs w:val="23"/>
        </w:rPr>
      </w:pPr>
      <w:r w:rsidRPr="00F42A2F">
        <w:rPr>
          <w:rFonts w:ascii="Arial" w:hAnsi="Arial" w:cs="Arial"/>
          <w:b/>
          <w:color w:val="000000"/>
          <w:sz w:val="23"/>
          <w:szCs w:val="23"/>
        </w:rPr>
        <w:t>Первичные меры пожарной безопасности включают в себя:</w:t>
      </w:r>
    </w:p>
    <w:p w:rsidR="00F42A2F" w:rsidRDefault="00F42A2F" w:rsidP="00F42A2F">
      <w:pPr>
        <w:pStyle w:val="pboth"/>
        <w:shd w:val="clear" w:color="auto" w:fill="FFFFFF"/>
        <w:spacing w:before="0" w:beforeAutospacing="0" w:after="0" w:afterAutospacing="0" w:line="293" w:lineRule="atLeast"/>
        <w:rPr>
          <w:rFonts w:ascii="Arial" w:hAnsi="Arial" w:cs="Arial"/>
          <w:color w:val="000000"/>
          <w:sz w:val="23"/>
          <w:szCs w:val="23"/>
        </w:rPr>
      </w:pPr>
      <w:bookmarkStart w:id="0" w:name="100592"/>
      <w:bookmarkEnd w:id="0"/>
      <w:r>
        <w:rPr>
          <w:rFonts w:ascii="Arial" w:hAnsi="Arial" w:cs="Arial"/>
          <w:color w:val="000000"/>
          <w:sz w:val="23"/>
          <w:szCs w:val="23"/>
        </w:rPr>
        <w:t>1) реализацию полномочий органов местного самоуправления по решению вопросов организационно-правового, финансового, материально-технического обеспечения пожарной безопасности муниципального образования;</w:t>
      </w:r>
    </w:p>
    <w:p w:rsidR="00F42A2F" w:rsidRDefault="00F42A2F" w:rsidP="00F42A2F">
      <w:pPr>
        <w:pStyle w:val="pboth"/>
        <w:shd w:val="clear" w:color="auto" w:fill="FFFFFF"/>
        <w:spacing w:before="0" w:beforeAutospacing="0" w:after="0" w:afterAutospacing="0" w:line="293" w:lineRule="atLeast"/>
        <w:rPr>
          <w:rFonts w:ascii="Arial" w:hAnsi="Arial" w:cs="Arial"/>
          <w:color w:val="000000"/>
          <w:sz w:val="23"/>
          <w:szCs w:val="23"/>
        </w:rPr>
      </w:pPr>
      <w:bookmarkStart w:id="1" w:name="100593"/>
      <w:bookmarkEnd w:id="1"/>
      <w:r>
        <w:rPr>
          <w:rFonts w:ascii="Arial" w:hAnsi="Arial" w:cs="Arial"/>
          <w:color w:val="000000"/>
          <w:sz w:val="23"/>
          <w:szCs w:val="23"/>
        </w:rPr>
        <w:t>2) разработку и осуществление мероприятий по обеспечению пожарной безопасности муниципального образования и объектов муниципальной собственности, которые должны предусматриваться в планах и программах развития территории, обеспечение надлежащего состояния источников противопожарного водоснабжения, содержание в исправном состоянии средств обеспечения пожарной безопасности жилых и общественных зданий, находящихся в муниципальной собственности;</w:t>
      </w:r>
    </w:p>
    <w:p w:rsidR="00F42A2F" w:rsidRDefault="00F42A2F" w:rsidP="00F42A2F">
      <w:pPr>
        <w:pStyle w:val="pboth"/>
        <w:shd w:val="clear" w:color="auto" w:fill="FFFFFF"/>
        <w:spacing w:before="0" w:beforeAutospacing="0" w:after="0" w:afterAutospacing="0" w:line="293" w:lineRule="atLeast"/>
        <w:rPr>
          <w:rFonts w:ascii="Arial" w:hAnsi="Arial" w:cs="Arial"/>
          <w:color w:val="000000"/>
          <w:sz w:val="23"/>
          <w:szCs w:val="23"/>
        </w:rPr>
      </w:pPr>
      <w:bookmarkStart w:id="2" w:name="100594"/>
      <w:bookmarkEnd w:id="2"/>
      <w:r>
        <w:rPr>
          <w:rFonts w:ascii="Arial" w:hAnsi="Arial" w:cs="Arial"/>
          <w:color w:val="000000"/>
          <w:sz w:val="23"/>
          <w:szCs w:val="23"/>
        </w:rPr>
        <w:t>3) разработку и организацию выполнения муниципальных целевых программ по вопросам обеспечения пожарной безопасности;</w:t>
      </w:r>
    </w:p>
    <w:p w:rsidR="00F42A2F" w:rsidRDefault="00F42A2F" w:rsidP="00F42A2F">
      <w:pPr>
        <w:pStyle w:val="pboth"/>
        <w:shd w:val="clear" w:color="auto" w:fill="FFFFFF"/>
        <w:spacing w:before="0" w:beforeAutospacing="0" w:after="0" w:afterAutospacing="0" w:line="293" w:lineRule="atLeast"/>
        <w:rPr>
          <w:rFonts w:ascii="Arial" w:hAnsi="Arial" w:cs="Arial"/>
          <w:color w:val="000000"/>
          <w:sz w:val="23"/>
          <w:szCs w:val="23"/>
        </w:rPr>
      </w:pPr>
      <w:bookmarkStart w:id="3" w:name="100595"/>
      <w:bookmarkEnd w:id="3"/>
      <w:r>
        <w:rPr>
          <w:rFonts w:ascii="Arial" w:hAnsi="Arial" w:cs="Arial"/>
          <w:color w:val="000000"/>
          <w:sz w:val="23"/>
          <w:szCs w:val="23"/>
        </w:rPr>
        <w:t>4) разработку плана привлечения сил и сре</w:t>
      </w:r>
      <w:proofErr w:type="gramStart"/>
      <w:r>
        <w:rPr>
          <w:rFonts w:ascii="Arial" w:hAnsi="Arial" w:cs="Arial"/>
          <w:color w:val="000000"/>
          <w:sz w:val="23"/>
          <w:szCs w:val="23"/>
        </w:rPr>
        <w:t>дств дл</w:t>
      </w:r>
      <w:proofErr w:type="gramEnd"/>
      <w:r>
        <w:rPr>
          <w:rFonts w:ascii="Arial" w:hAnsi="Arial" w:cs="Arial"/>
          <w:color w:val="000000"/>
          <w:sz w:val="23"/>
          <w:szCs w:val="23"/>
        </w:rPr>
        <w:t>я тушения пожаров и проведения аварийно-спасательных работ на территории муниципального образования и контроль за его выполнением;</w:t>
      </w:r>
    </w:p>
    <w:p w:rsidR="00F42A2F" w:rsidRDefault="00F42A2F" w:rsidP="00F42A2F">
      <w:pPr>
        <w:pStyle w:val="pboth"/>
        <w:shd w:val="clear" w:color="auto" w:fill="FFFFFF"/>
        <w:spacing w:before="0" w:beforeAutospacing="0" w:after="0" w:afterAutospacing="0" w:line="293" w:lineRule="atLeast"/>
        <w:rPr>
          <w:rFonts w:ascii="Arial" w:hAnsi="Arial" w:cs="Arial"/>
          <w:color w:val="000000"/>
          <w:sz w:val="23"/>
          <w:szCs w:val="23"/>
        </w:rPr>
      </w:pPr>
      <w:bookmarkStart w:id="4" w:name="100596"/>
      <w:bookmarkEnd w:id="4"/>
      <w:r>
        <w:rPr>
          <w:rFonts w:ascii="Arial" w:hAnsi="Arial" w:cs="Arial"/>
          <w:color w:val="000000"/>
          <w:sz w:val="23"/>
          <w:szCs w:val="23"/>
        </w:rPr>
        <w:t>5) установление особого противопожарного режима на территории муниципального образования, а также дополнительных требований пожарной безопасности на время его действия;</w:t>
      </w:r>
    </w:p>
    <w:p w:rsidR="00F42A2F" w:rsidRDefault="00F42A2F" w:rsidP="00F42A2F">
      <w:pPr>
        <w:pStyle w:val="pboth"/>
        <w:shd w:val="clear" w:color="auto" w:fill="FFFFFF"/>
        <w:spacing w:before="0" w:beforeAutospacing="0" w:after="0" w:afterAutospacing="0" w:line="293" w:lineRule="atLeast"/>
        <w:rPr>
          <w:rFonts w:ascii="Arial" w:hAnsi="Arial" w:cs="Arial"/>
          <w:color w:val="000000"/>
          <w:sz w:val="23"/>
          <w:szCs w:val="23"/>
        </w:rPr>
      </w:pPr>
      <w:bookmarkStart w:id="5" w:name="100597"/>
      <w:bookmarkEnd w:id="5"/>
      <w:r>
        <w:rPr>
          <w:rFonts w:ascii="Arial" w:hAnsi="Arial" w:cs="Arial"/>
          <w:color w:val="000000"/>
          <w:sz w:val="23"/>
          <w:szCs w:val="23"/>
        </w:rPr>
        <w:t>6) обеспечение беспрепятственного проезда пожарной техники к месту пожара;</w:t>
      </w:r>
    </w:p>
    <w:p w:rsidR="00F42A2F" w:rsidRDefault="00F42A2F" w:rsidP="00F42A2F">
      <w:pPr>
        <w:pStyle w:val="pboth"/>
        <w:shd w:val="clear" w:color="auto" w:fill="FFFFFF"/>
        <w:spacing w:before="0" w:beforeAutospacing="0" w:after="0" w:afterAutospacing="0" w:line="293" w:lineRule="atLeast"/>
        <w:rPr>
          <w:rFonts w:ascii="Arial" w:hAnsi="Arial" w:cs="Arial"/>
          <w:color w:val="000000"/>
          <w:sz w:val="23"/>
          <w:szCs w:val="23"/>
        </w:rPr>
      </w:pPr>
      <w:bookmarkStart w:id="6" w:name="100598"/>
      <w:bookmarkEnd w:id="6"/>
      <w:r>
        <w:rPr>
          <w:rFonts w:ascii="Arial" w:hAnsi="Arial" w:cs="Arial"/>
          <w:color w:val="000000"/>
          <w:sz w:val="23"/>
          <w:szCs w:val="23"/>
        </w:rPr>
        <w:t>7) обеспечение связи и оповещения населения о пожаре;</w:t>
      </w:r>
    </w:p>
    <w:p w:rsidR="00F42A2F" w:rsidRDefault="00F42A2F" w:rsidP="00F42A2F">
      <w:pPr>
        <w:pStyle w:val="pboth"/>
        <w:shd w:val="clear" w:color="auto" w:fill="FFFFFF"/>
        <w:spacing w:before="0" w:beforeAutospacing="0" w:after="0" w:afterAutospacing="0" w:line="293" w:lineRule="atLeast"/>
        <w:rPr>
          <w:rFonts w:ascii="Arial" w:hAnsi="Arial" w:cs="Arial"/>
          <w:color w:val="000000"/>
          <w:sz w:val="23"/>
          <w:szCs w:val="23"/>
        </w:rPr>
      </w:pPr>
      <w:bookmarkStart w:id="7" w:name="100599"/>
      <w:bookmarkEnd w:id="7"/>
      <w:r>
        <w:rPr>
          <w:rFonts w:ascii="Arial" w:hAnsi="Arial" w:cs="Arial"/>
          <w:color w:val="000000"/>
          <w:sz w:val="23"/>
          <w:szCs w:val="23"/>
        </w:rPr>
        <w:t>8) организацию обучения населения мерам пожарной безопасности и пропаганду в области пожарной безопасности, содействие распространению пожарно-технических знаний;</w:t>
      </w:r>
    </w:p>
    <w:p w:rsidR="00F42A2F" w:rsidRDefault="00F42A2F" w:rsidP="00F42A2F">
      <w:pPr>
        <w:pStyle w:val="pboth"/>
        <w:shd w:val="clear" w:color="auto" w:fill="FFFFFF"/>
        <w:spacing w:before="0" w:beforeAutospacing="0" w:after="0" w:afterAutospacing="0" w:line="293" w:lineRule="atLeast"/>
        <w:rPr>
          <w:rFonts w:ascii="Arial" w:hAnsi="Arial" w:cs="Arial"/>
          <w:color w:val="000000"/>
          <w:sz w:val="23"/>
          <w:szCs w:val="23"/>
        </w:rPr>
      </w:pPr>
      <w:bookmarkStart w:id="8" w:name="100600"/>
      <w:bookmarkEnd w:id="8"/>
      <w:r>
        <w:rPr>
          <w:rFonts w:ascii="Arial" w:hAnsi="Arial" w:cs="Arial"/>
          <w:color w:val="000000"/>
          <w:sz w:val="23"/>
          <w:szCs w:val="23"/>
        </w:rPr>
        <w:t>9) социальное и экономическое стимулирование участия граждан и организаций в добровольной пожарной охране, в том числе участия в борьбе с пожарами.</w:t>
      </w:r>
    </w:p>
    <w:p w:rsidR="00621D44" w:rsidRDefault="00621D44"/>
    <w:p w:rsidR="00F42A2F" w:rsidRDefault="00F42A2F"/>
    <w:p w:rsidR="00F42A2F" w:rsidRDefault="00F42A2F"/>
    <w:p w:rsidR="00F42A2F" w:rsidRDefault="00F42A2F"/>
    <w:p w:rsidR="00F42A2F" w:rsidRDefault="00F42A2F"/>
    <w:p w:rsidR="00F42A2F" w:rsidRDefault="00F42A2F"/>
    <w:p w:rsidR="00F42A2F" w:rsidRDefault="00F42A2F"/>
    <w:p w:rsidR="00F42A2F" w:rsidRDefault="00F42A2F"/>
    <w:p w:rsidR="00F42A2F" w:rsidRDefault="00F42A2F"/>
    <w:p w:rsidR="00F42A2F" w:rsidRDefault="00F42A2F"/>
    <w:p w:rsidR="00F42A2F" w:rsidRDefault="00F42A2F"/>
    <w:p w:rsidR="00F42A2F" w:rsidRDefault="00F42A2F"/>
    <w:p w:rsidR="00F42A2F" w:rsidRDefault="00F42A2F" w:rsidP="00F42A2F">
      <w:pPr>
        <w:pStyle w:val="pboth"/>
        <w:shd w:val="clear" w:color="auto" w:fill="FFFFFF"/>
        <w:spacing w:before="0" w:beforeAutospacing="0" w:after="300" w:afterAutospacing="0" w:line="293" w:lineRule="atLeast"/>
        <w:rPr>
          <w:rFonts w:ascii="Arial" w:hAnsi="Arial" w:cs="Arial"/>
          <w:color w:val="000000"/>
          <w:sz w:val="23"/>
          <w:szCs w:val="23"/>
        </w:rPr>
      </w:pPr>
      <w:r>
        <w:rPr>
          <w:rFonts w:ascii="Arial" w:hAnsi="Arial" w:cs="Arial"/>
          <w:b/>
          <w:bCs/>
          <w:color w:val="333333"/>
          <w:sz w:val="27"/>
          <w:szCs w:val="27"/>
          <w:shd w:val="clear" w:color="auto" w:fill="FFFFFF"/>
        </w:rPr>
        <w:t>Статья 66. Размещение взрывопожароопасных объектов на территориях поселений и городских округов</w:t>
      </w:r>
    </w:p>
    <w:p w:rsidR="00F42A2F" w:rsidRDefault="00F42A2F" w:rsidP="00F42A2F">
      <w:pPr>
        <w:pStyle w:val="pboth"/>
        <w:shd w:val="clear" w:color="auto" w:fill="FFFFFF"/>
        <w:spacing w:before="0" w:beforeAutospacing="0" w:after="300" w:afterAutospacing="0" w:line="293" w:lineRule="atLeast"/>
        <w:rPr>
          <w:rFonts w:ascii="Arial" w:hAnsi="Arial" w:cs="Arial"/>
          <w:color w:val="000000"/>
          <w:sz w:val="23"/>
          <w:szCs w:val="23"/>
        </w:rPr>
      </w:pPr>
      <w:r>
        <w:rPr>
          <w:rFonts w:ascii="Arial" w:hAnsi="Arial" w:cs="Arial"/>
          <w:color w:val="000000"/>
          <w:sz w:val="23"/>
          <w:szCs w:val="23"/>
        </w:rPr>
        <w:t xml:space="preserve">1. </w:t>
      </w:r>
      <w:proofErr w:type="gramStart"/>
      <w:r>
        <w:rPr>
          <w:rFonts w:ascii="Arial" w:hAnsi="Arial" w:cs="Arial"/>
          <w:color w:val="000000"/>
          <w:sz w:val="23"/>
          <w:szCs w:val="23"/>
        </w:rPr>
        <w:t xml:space="preserve">Опасные производственные объекты, на которых производятся, используются, перерабатываются, образуются, хранятся, транспортируются, уничтожаются </w:t>
      </w:r>
      <w:proofErr w:type="spellStart"/>
      <w:r>
        <w:rPr>
          <w:rFonts w:ascii="Arial" w:hAnsi="Arial" w:cs="Arial"/>
          <w:color w:val="000000"/>
          <w:sz w:val="23"/>
          <w:szCs w:val="23"/>
        </w:rPr>
        <w:t>пожаровзрывоопасные</w:t>
      </w:r>
      <w:proofErr w:type="spellEnd"/>
      <w:r>
        <w:rPr>
          <w:rFonts w:ascii="Arial" w:hAnsi="Arial" w:cs="Arial"/>
          <w:color w:val="000000"/>
          <w:sz w:val="23"/>
          <w:szCs w:val="23"/>
        </w:rPr>
        <w:t xml:space="preserve"> вещества и материалы и для которых обязательна разработка декларации о промышленной безопасности (далее - взрывопожароопасные объекты), должны размещаться за границами поселений и городских округов, а если это невозможно или нецелесообразно, то должны быть разработаны меры по защите людей, зданий и сооружений, находящихся за пределами территории взрывопожароопасного объекта, от</w:t>
      </w:r>
      <w:proofErr w:type="gramEnd"/>
      <w:r>
        <w:rPr>
          <w:rFonts w:ascii="Arial" w:hAnsi="Arial" w:cs="Arial"/>
          <w:color w:val="000000"/>
          <w:sz w:val="23"/>
          <w:szCs w:val="23"/>
        </w:rPr>
        <w:t xml:space="preserve"> воздействия опасных факторов пожара и (или) взрыва. Иные производственные объекты, на территориях которых расположены здания и сооружения категорий</w:t>
      </w:r>
      <w:proofErr w:type="gramStart"/>
      <w:r>
        <w:rPr>
          <w:rFonts w:ascii="Arial" w:hAnsi="Arial" w:cs="Arial"/>
          <w:color w:val="000000"/>
          <w:sz w:val="23"/>
          <w:szCs w:val="23"/>
        </w:rPr>
        <w:t xml:space="preserve"> А</w:t>
      </w:r>
      <w:proofErr w:type="gramEnd"/>
      <w:r>
        <w:rPr>
          <w:rFonts w:ascii="Arial" w:hAnsi="Arial" w:cs="Arial"/>
          <w:color w:val="000000"/>
          <w:sz w:val="23"/>
          <w:szCs w:val="23"/>
        </w:rPr>
        <w:t>, Б и В по взрывопожарной и пожарной опасности, могут размещаться как на территориях, так и за границами поселений и городских округов. При этом расчетное значение пожарного риска не должно превышать допустимое значение пожарного риска, установленное настоящим Федеральным законом. При размещении взрывопожароопасных объектов в границах поселений и городских округов необходимо учитывать возможность воздействия опасных факторов пожара на соседние объекты защиты, климатические и географические особенности, рельеф местности, направление течения рек и преобладающее направление ветра.</w:t>
      </w:r>
      <w:bookmarkStart w:id="9" w:name="102024"/>
      <w:bookmarkStart w:id="10" w:name="100618"/>
      <w:bookmarkEnd w:id="9"/>
      <w:bookmarkEnd w:id="10"/>
    </w:p>
    <w:p w:rsidR="00F42A2F" w:rsidRDefault="00F42A2F" w:rsidP="00F42A2F">
      <w:pPr>
        <w:pStyle w:val="pboth"/>
        <w:shd w:val="clear" w:color="auto" w:fill="FFFFFF"/>
        <w:spacing w:before="0" w:beforeAutospacing="0" w:after="300" w:afterAutospacing="0" w:line="293" w:lineRule="atLeast"/>
        <w:rPr>
          <w:rFonts w:ascii="Arial" w:hAnsi="Arial" w:cs="Arial"/>
          <w:color w:val="000000"/>
          <w:sz w:val="23"/>
          <w:szCs w:val="23"/>
        </w:rPr>
      </w:pPr>
      <w:r>
        <w:rPr>
          <w:rFonts w:ascii="Arial" w:hAnsi="Arial" w:cs="Arial"/>
          <w:color w:val="000000"/>
          <w:sz w:val="23"/>
          <w:szCs w:val="23"/>
        </w:rPr>
        <w:t xml:space="preserve">2. Комплексы сжиженных природных газов должны располагаться с подветренной стороны от населенных пунктов. Склады сжиженных углеводородных газов и легковоспламеняющихся жидкостей должны располагаться вне жилой зоны населенных пунктов с подветренной стороны преобладающего направления ветра по отношению к жилым районам. </w:t>
      </w:r>
      <w:proofErr w:type="gramStart"/>
      <w:r>
        <w:rPr>
          <w:rFonts w:ascii="Arial" w:hAnsi="Arial" w:cs="Arial"/>
          <w:color w:val="000000"/>
          <w:sz w:val="23"/>
          <w:szCs w:val="23"/>
        </w:rPr>
        <w:t>Земельные участки под размещение складов сжиженных углеводородных газов и легковоспламеняющихся жидкостей должны располагаться ниже по течению реки по отношению к населенным пунктам, пристаням, речным вокзалам, гидроэлектростанциям, судоремонтным и судостроительным организациям, мостам и сооружениям на расстоянии не менее 300 метров от них, если техническими регламентами, принятыми в соответствии с Федеральным </w:t>
      </w:r>
      <w:hyperlink r:id="rId4" w:history="1">
        <w:r>
          <w:rPr>
            <w:rStyle w:val="a3"/>
            <w:rFonts w:ascii="Arial" w:hAnsi="Arial" w:cs="Arial"/>
            <w:color w:val="3C5F87"/>
            <w:sz w:val="23"/>
            <w:szCs w:val="23"/>
            <w:bdr w:val="none" w:sz="0" w:space="0" w:color="auto" w:frame="1"/>
          </w:rPr>
          <w:t>законом</w:t>
        </w:r>
      </w:hyperlink>
      <w:r>
        <w:rPr>
          <w:rFonts w:ascii="Arial" w:hAnsi="Arial" w:cs="Arial"/>
          <w:color w:val="000000"/>
          <w:sz w:val="23"/>
          <w:szCs w:val="23"/>
        </w:rPr>
        <w:t> "О техническом регулировании", не установлены большие расстояния от указанных сооружений</w:t>
      </w:r>
      <w:proofErr w:type="gramEnd"/>
      <w:r>
        <w:rPr>
          <w:rFonts w:ascii="Arial" w:hAnsi="Arial" w:cs="Arial"/>
          <w:color w:val="000000"/>
          <w:sz w:val="23"/>
          <w:szCs w:val="23"/>
        </w:rPr>
        <w:t>. Допускается размещение складов выше по течению реки по отношению к указанным сооружениям на расстоянии не менее 3000 метров от них при условии оснащения складов средствами оповещения и связи, а также средствами локализации и тушения пожаров.</w:t>
      </w:r>
    </w:p>
    <w:p w:rsidR="00F42A2F" w:rsidRDefault="00F42A2F" w:rsidP="00F42A2F">
      <w:pPr>
        <w:pStyle w:val="pboth"/>
        <w:shd w:val="clear" w:color="auto" w:fill="FFFFFF"/>
        <w:spacing w:before="0" w:beforeAutospacing="0" w:after="0" w:afterAutospacing="0" w:line="293" w:lineRule="atLeast"/>
        <w:rPr>
          <w:rFonts w:ascii="Arial" w:hAnsi="Arial" w:cs="Arial"/>
          <w:color w:val="000000"/>
          <w:sz w:val="23"/>
          <w:szCs w:val="23"/>
        </w:rPr>
      </w:pPr>
      <w:bookmarkStart w:id="11" w:name="100619"/>
      <w:bookmarkEnd w:id="11"/>
      <w:r>
        <w:rPr>
          <w:rFonts w:ascii="Arial" w:hAnsi="Arial" w:cs="Arial"/>
          <w:color w:val="000000"/>
          <w:sz w:val="23"/>
          <w:szCs w:val="23"/>
        </w:rPr>
        <w:t xml:space="preserve">3. Сооружения складов сжиженных углеводородных газов и легковоспламеняющихся жидкостей должны располагаться на земельных участках, имеющих более низкие уровни по сравнению с отметками территорий соседних населенных пунктов, организаций и </w:t>
      </w:r>
      <w:proofErr w:type="gramStart"/>
      <w:r>
        <w:rPr>
          <w:rFonts w:ascii="Arial" w:hAnsi="Arial" w:cs="Arial"/>
          <w:color w:val="000000"/>
          <w:sz w:val="23"/>
          <w:szCs w:val="23"/>
        </w:rPr>
        <w:t>путей</w:t>
      </w:r>
      <w:proofErr w:type="gramEnd"/>
      <w:r>
        <w:rPr>
          <w:rFonts w:ascii="Arial" w:hAnsi="Arial" w:cs="Arial"/>
          <w:color w:val="000000"/>
          <w:sz w:val="23"/>
          <w:szCs w:val="23"/>
        </w:rPr>
        <w:t xml:space="preserve"> железных дорог общей сети. Допускается размещение указанных складов на земельных участках, имеющих более высокие уровни по сравнению с отметками территорий соседних населенных пунктов, организаций и </w:t>
      </w:r>
      <w:proofErr w:type="gramStart"/>
      <w:r>
        <w:rPr>
          <w:rFonts w:ascii="Arial" w:hAnsi="Arial" w:cs="Arial"/>
          <w:color w:val="000000"/>
          <w:sz w:val="23"/>
          <w:szCs w:val="23"/>
        </w:rPr>
        <w:t>путей</w:t>
      </w:r>
      <w:proofErr w:type="gramEnd"/>
      <w:r>
        <w:rPr>
          <w:rFonts w:ascii="Arial" w:hAnsi="Arial" w:cs="Arial"/>
          <w:color w:val="000000"/>
          <w:sz w:val="23"/>
          <w:szCs w:val="23"/>
        </w:rPr>
        <w:t xml:space="preserve"> железных дорог общей сети, на расстоянии более 300 метров от них. На складах, расположенных на расстоянии от 100 до 300 метров, должны быть предусмотрены меры (в том числе второе обвалование, аварийные емкости, отводные каналы, </w:t>
      </w:r>
      <w:r>
        <w:rPr>
          <w:rFonts w:ascii="Arial" w:hAnsi="Arial" w:cs="Arial"/>
          <w:color w:val="000000"/>
          <w:sz w:val="23"/>
          <w:szCs w:val="23"/>
        </w:rPr>
        <w:lastRenderedPageBreak/>
        <w:t>траншеи), предотвращающие растекание жидкости на территории населенных пунктов, организаций и на пути железных дорог общей сети.</w:t>
      </w:r>
    </w:p>
    <w:p w:rsidR="00F42A2F" w:rsidRDefault="00F42A2F" w:rsidP="00F42A2F">
      <w:pPr>
        <w:pStyle w:val="pboth"/>
        <w:shd w:val="clear" w:color="auto" w:fill="FFFFFF"/>
        <w:spacing w:before="0" w:beforeAutospacing="0" w:after="0" w:afterAutospacing="0" w:line="293" w:lineRule="atLeast"/>
        <w:rPr>
          <w:rFonts w:ascii="Arial" w:hAnsi="Arial" w:cs="Arial"/>
          <w:color w:val="000000"/>
          <w:sz w:val="23"/>
          <w:szCs w:val="23"/>
        </w:rPr>
      </w:pPr>
      <w:bookmarkStart w:id="12" w:name="102324"/>
      <w:bookmarkStart w:id="13" w:name="000006"/>
      <w:bookmarkStart w:id="14" w:name="100620"/>
      <w:bookmarkStart w:id="15" w:name="102025"/>
      <w:bookmarkEnd w:id="12"/>
      <w:bookmarkEnd w:id="13"/>
      <w:bookmarkEnd w:id="14"/>
      <w:bookmarkEnd w:id="15"/>
      <w:r>
        <w:rPr>
          <w:rFonts w:ascii="Arial" w:hAnsi="Arial" w:cs="Arial"/>
          <w:color w:val="000000"/>
          <w:sz w:val="23"/>
          <w:szCs w:val="23"/>
        </w:rPr>
        <w:t>4. Утратил силу. - Федеральный закон от 29.07.2017 N 244-ФЗ.</w:t>
      </w:r>
    </w:p>
    <w:p w:rsidR="00F42A2F" w:rsidRDefault="00F42A2F" w:rsidP="00F42A2F">
      <w:pPr>
        <w:pStyle w:val="pboth"/>
        <w:shd w:val="clear" w:color="auto" w:fill="FFFFFF"/>
        <w:spacing w:before="0" w:beforeAutospacing="0" w:after="0" w:afterAutospacing="0" w:line="293" w:lineRule="atLeast"/>
        <w:rPr>
          <w:rFonts w:ascii="Arial" w:hAnsi="Arial" w:cs="Arial"/>
          <w:color w:val="000000"/>
          <w:sz w:val="23"/>
          <w:szCs w:val="23"/>
        </w:rPr>
      </w:pPr>
      <w:bookmarkStart w:id="16" w:name="102026"/>
      <w:bookmarkStart w:id="17" w:name="100621"/>
      <w:bookmarkEnd w:id="16"/>
      <w:bookmarkEnd w:id="17"/>
      <w:r>
        <w:rPr>
          <w:rFonts w:ascii="Arial" w:hAnsi="Arial" w:cs="Arial"/>
          <w:color w:val="000000"/>
          <w:sz w:val="23"/>
          <w:szCs w:val="23"/>
        </w:rPr>
        <w:t>5. В случае невозможности устранения воздействия на людей и жилые здания опасных факторов пожара и взрыва на взрывопожароопасных объектах, расположенных в пределах зоны жилой застройки, следует предусматривать уменьшение мощности, перепрофилирование организаций или отдельного производства либо перебазирование организации за пределы жилой застройки.</w:t>
      </w:r>
    </w:p>
    <w:p w:rsidR="00F42A2F" w:rsidRDefault="00F42A2F"/>
    <w:p w:rsidR="00F42A2F" w:rsidRDefault="00F42A2F"/>
    <w:p w:rsidR="00F42A2F" w:rsidRDefault="00F42A2F"/>
    <w:p w:rsidR="00F42A2F" w:rsidRDefault="00F42A2F"/>
    <w:p w:rsidR="00F42A2F" w:rsidRDefault="00F42A2F"/>
    <w:p w:rsidR="00F42A2F" w:rsidRDefault="00F42A2F"/>
    <w:p w:rsidR="00F42A2F" w:rsidRDefault="00F42A2F"/>
    <w:p w:rsidR="00F42A2F" w:rsidRDefault="00F42A2F"/>
    <w:p w:rsidR="00F42A2F" w:rsidRDefault="00F42A2F"/>
    <w:p w:rsidR="00F42A2F" w:rsidRDefault="00F42A2F"/>
    <w:p w:rsidR="00F42A2F" w:rsidRDefault="00F42A2F"/>
    <w:p w:rsidR="00F42A2F" w:rsidRDefault="00F42A2F"/>
    <w:p w:rsidR="00F42A2F" w:rsidRDefault="00F42A2F"/>
    <w:p w:rsidR="00F42A2F" w:rsidRDefault="00F42A2F"/>
    <w:p w:rsidR="00F42A2F" w:rsidRDefault="00F42A2F"/>
    <w:p w:rsidR="00F42A2F" w:rsidRDefault="00F42A2F"/>
    <w:p w:rsidR="00F42A2F" w:rsidRDefault="00F42A2F"/>
    <w:p w:rsidR="00F42A2F" w:rsidRDefault="00F42A2F"/>
    <w:p w:rsidR="00F42A2F" w:rsidRDefault="00F42A2F"/>
    <w:p w:rsidR="00F42A2F" w:rsidRDefault="00F42A2F"/>
    <w:p w:rsidR="00F42A2F" w:rsidRDefault="00F42A2F"/>
    <w:p w:rsidR="00F42A2F" w:rsidRDefault="00F42A2F"/>
    <w:p w:rsidR="00F42A2F" w:rsidRDefault="00F42A2F"/>
    <w:p w:rsidR="00F42A2F" w:rsidRDefault="00F42A2F"/>
    <w:p w:rsidR="00F42A2F" w:rsidRDefault="00F42A2F"/>
    <w:p w:rsidR="00F42A2F" w:rsidRDefault="00F42A2F"/>
    <w:p w:rsidR="00F42A2F" w:rsidRDefault="00F42A2F"/>
    <w:p w:rsidR="00F42A2F" w:rsidRPr="00F42A2F" w:rsidRDefault="00F42A2F" w:rsidP="00F42A2F">
      <w:pPr>
        <w:spacing w:after="0" w:line="351" w:lineRule="atLeast"/>
        <w:outlineLvl w:val="0"/>
        <w:rPr>
          <w:rFonts w:ascii="Arial" w:eastAsia="Times New Roman" w:hAnsi="Arial" w:cs="Arial"/>
          <w:b/>
          <w:bCs/>
          <w:color w:val="333333"/>
          <w:kern w:val="36"/>
          <w:sz w:val="27"/>
          <w:szCs w:val="27"/>
          <w:lang w:eastAsia="ru-RU"/>
        </w:rPr>
      </w:pPr>
      <w:r w:rsidRPr="00F42A2F">
        <w:rPr>
          <w:rFonts w:ascii="Arial" w:eastAsia="Times New Roman" w:hAnsi="Arial" w:cs="Arial"/>
          <w:b/>
          <w:bCs/>
          <w:color w:val="333333"/>
          <w:kern w:val="36"/>
          <w:sz w:val="27"/>
          <w:szCs w:val="27"/>
          <w:lang w:eastAsia="ru-RU"/>
        </w:rPr>
        <w:t>Статья 70. Противопожарные расстояния от зданий и сооружений складов нефти и нефтепродуктов до граничащих с ними объектов защиты</w:t>
      </w:r>
    </w:p>
    <w:p w:rsidR="00F42A2F" w:rsidRDefault="00F42A2F" w:rsidP="00F42A2F">
      <w:pPr>
        <w:pStyle w:val="pboth"/>
        <w:shd w:val="clear" w:color="auto" w:fill="FFFFFF"/>
        <w:spacing w:before="0" w:beforeAutospacing="0" w:after="0" w:afterAutospacing="0" w:line="293" w:lineRule="atLeast"/>
        <w:rPr>
          <w:rFonts w:ascii="Arial" w:hAnsi="Arial" w:cs="Arial"/>
          <w:color w:val="000000"/>
          <w:sz w:val="23"/>
          <w:szCs w:val="23"/>
        </w:rPr>
      </w:pPr>
    </w:p>
    <w:p w:rsidR="00F42A2F" w:rsidRDefault="00F42A2F" w:rsidP="00F42A2F">
      <w:pPr>
        <w:pStyle w:val="pboth"/>
        <w:shd w:val="clear" w:color="auto" w:fill="FFFFFF"/>
        <w:spacing w:before="0" w:beforeAutospacing="0" w:after="0" w:afterAutospacing="0" w:line="293" w:lineRule="atLeast"/>
        <w:rPr>
          <w:rFonts w:ascii="Arial" w:hAnsi="Arial" w:cs="Arial"/>
          <w:color w:val="000000"/>
          <w:sz w:val="23"/>
          <w:szCs w:val="23"/>
        </w:rPr>
      </w:pPr>
      <w:r>
        <w:rPr>
          <w:rFonts w:ascii="Arial" w:hAnsi="Arial" w:cs="Arial"/>
          <w:color w:val="000000"/>
          <w:sz w:val="23"/>
          <w:szCs w:val="23"/>
        </w:rPr>
        <w:t>1. Противопожарные расстояния от зданий и сооружений категорий</w:t>
      </w:r>
      <w:proofErr w:type="gramStart"/>
      <w:r>
        <w:rPr>
          <w:rFonts w:ascii="Arial" w:hAnsi="Arial" w:cs="Arial"/>
          <w:color w:val="000000"/>
          <w:sz w:val="23"/>
          <w:szCs w:val="23"/>
        </w:rPr>
        <w:t xml:space="preserve"> А</w:t>
      </w:r>
      <w:proofErr w:type="gramEnd"/>
      <w:r>
        <w:rPr>
          <w:rFonts w:ascii="Arial" w:hAnsi="Arial" w:cs="Arial"/>
          <w:color w:val="000000"/>
          <w:sz w:val="23"/>
          <w:szCs w:val="23"/>
        </w:rPr>
        <w:t>, Б и В по взрывопожарной и пожарной опасности, расположенных на территориях складов нефти и нефтепродуктов, до граничащих с ними объектов защиты следует принимать в соответствии с </w:t>
      </w:r>
      <w:hyperlink r:id="rId5" w:history="1">
        <w:r>
          <w:rPr>
            <w:rStyle w:val="a3"/>
            <w:rFonts w:ascii="Arial" w:hAnsi="Arial" w:cs="Arial"/>
            <w:color w:val="3C5F87"/>
            <w:sz w:val="23"/>
            <w:szCs w:val="23"/>
            <w:bdr w:val="none" w:sz="0" w:space="0" w:color="auto" w:frame="1"/>
          </w:rPr>
          <w:t>таблицей 12</w:t>
        </w:r>
      </w:hyperlink>
      <w:r>
        <w:rPr>
          <w:rFonts w:ascii="Arial" w:hAnsi="Arial" w:cs="Arial"/>
          <w:color w:val="000000"/>
          <w:sz w:val="23"/>
          <w:szCs w:val="23"/>
        </w:rPr>
        <w:t> приложения к настоящему Федеральному закону.</w:t>
      </w:r>
    </w:p>
    <w:p w:rsidR="00F42A2F" w:rsidRDefault="00F42A2F" w:rsidP="00F42A2F">
      <w:pPr>
        <w:pStyle w:val="pboth"/>
        <w:shd w:val="clear" w:color="auto" w:fill="FFFFFF"/>
        <w:spacing w:before="0" w:beforeAutospacing="0" w:after="0" w:afterAutospacing="0" w:line="293" w:lineRule="atLeast"/>
        <w:rPr>
          <w:rFonts w:ascii="Arial" w:hAnsi="Arial" w:cs="Arial"/>
          <w:color w:val="000000"/>
          <w:sz w:val="23"/>
          <w:szCs w:val="23"/>
        </w:rPr>
      </w:pPr>
      <w:bookmarkStart w:id="18" w:name="100690"/>
      <w:bookmarkEnd w:id="18"/>
      <w:r>
        <w:rPr>
          <w:rFonts w:ascii="Arial" w:hAnsi="Arial" w:cs="Arial"/>
          <w:color w:val="000000"/>
          <w:sz w:val="23"/>
          <w:szCs w:val="23"/>
        </w:rPr>
        <w:t>2. Расстояния, указанные в </w:t>
      </w:r>
      <w:hyperlink r:id="rId6" w:history="1">
        <w:r>
          <w:rPr>
            <w:rStyle w:val="a3"/>
            <w:rFonts w:ascii="Arial" w:hAnsi="Arial" w:cs="Arial"/>
            <w:color w:val="3C5F87"/>
            <w:sz w:val="23"/>
            <w:szCs w:val="23"/>
            <w:bdr w:val="none" w:sz="0" w:space="0" w:color="auto" w:frame="1"/>
          </w:rPr>
          <w:t>таблице 12</w:t>
        </w:r>
      </w:hyperlink>
      <w:r>
        <w:rPr>
          <w:rFonts w:ascii="Arial" w:hAnsi="Arial" w:cs="Arial"/>
          <w:color w:val="000000"/>
          <w:sz w:val="23"/>
          <w:szCs w:val="23"/>
        </w:rPr>
        <w:t> приложения к настоящему Федеральному закону в скобках, следует принимать для складов II категории общей вместимостью более 50 000 кубических метров. Расстояния, указанные в </w:t>
      </w:r>
      <w:hyperlink r:id="rId7" w:history="1">
        <w:r>
          <w:rPr>
            <w:rStyle w:val="a3"/>
            <w:rFonts w:ascii="Arial" w:hAnsi="Arial" w:cs="Arial"/>
            <w:color w:val="3C5F87"/>
            <w:sz w:val="23"/>
            <w:szCs w:val="23"/>
            <w:bdr w:val="none" w:sz="0" w:space="0" w:color="auto" w:frame="1"/>
          </w:rPr>
          <w:t>таблице 12</w:t>
        </w:r>
      </w:hyperlink>
      <w:r>
        <w:rPr>
          <w:rFonts w:ascii="Arial" w:hAnsi="Arial" w:cs="Arial"/>
          <w:color w:val="000000"/>
          <w:sz w:val="23"/>
          <w:szCs w:val="23"/>
        </w:rPr>
        <w:t> приложения к настоящему Федеральному закону, определяются:</w:t>
      </w:r>
    </w:p>
    <w:p w:rsidR="00F42A2F" w:rsidRDefault="00F42A2F" w:rsidP="00F42A2F">
      <w:pPr>
        <w:pStyle w:val="pboth"/>
        <w:shd w:val="clear" w:color="auto" w:fill="FFFFFF"/>
        <w:spacing w:before="0" w:beforeAutospacing="0" w:after="0" w:afterAutospacing="0" w:line="293" w:lineRule="atLeast"/>
        <w:rPr>
          <w:rFonts w:ascii="Arial" w:hAnsi="Arial" w:cs="Arial"/>
          <w:color w:val="000000"/>
          <w:sz w:val="23"/>
          <w:szCs w:val="23"/>
        </w:rPr>
      </w:pPr>
      <w:bookmarkStart w:id="19" w:name="102044"/>
      <w:bookmarkStart w:id="20" w:name="100691"/>
      <w:bookmarkEnd w:id="19"/>
      <w:bookmarkEnd w:id="20"/>
      <w:r>
        <w:rPr>
          <w:rFonts w:ascii="Arial" w:hAnsi="Arial" w:cs="Arial"/>
          <w:color w:val="000000"/>
          <w:sz w:val="23"/>
          <w:szCs w:val="23"/>
        </w:rPr>
        <w:t>1) между зданиями и сооружениями - как расстояние в свету между наружными стенами или конструкциями зданий и сооружений;</w:t>
      </w:r>
    </w:p>
    <w:p w:rsidR="00F42A2F" w:rsidRDefault="00F42A2F" w:rsidP="00F42A2F">
      <w:pPr>
        <w:pStyle w:val="pboth"/>
        <w:shd w:val="clear" w:color="auto" w:fill="FFFFFF"/>
        <w:spacing w:before="0" w:beforeAutospacing="0" w:after="0" w:afterAutospacing="0" w:line="293" w:lineRule="atLeast"/>
        <w:rPr>
          <w:rFonts w:ascii="Arial" w:hAnsi="Arial" w:cs="Arial"/>
          <w:color w:val="000000"/>
          <w:sz w:val="23"/>
          <w:szCs w:val="23"/>
        </w:rPr>
      </w:pPr>
      <w:bookmarkStart w:id="21" w:name="100692"/>
      <w:bookmarkEnd w:id="21"/>
      <w:r>
        <w:rPr>
          <w:rFonts w:ascii="Arial" w:hAnsi="Arial" w:cs="Arial"/>
          <w:color w:val="000000"/>
          <w:sz w:val="23"/>
          <w:szCs w:val="23"/>
        </w:rPr>
        <w:t>2) от сливоналивных устройств - от оси железнодорожного пути со сливоналивными эстакадами;</w:t>
      </w:r>
    </w:p>
    <w:p w:rsidR="00F42A2F" w:rsidRDefault="00F42A2F" w:rsidP="00F42A2F">
      <w:pPr>
        <w:pStyle w:val="pboth"/>
        <w:shd w:val="clear" w:color="auto" w:fill="FFFFFF"/>
        <w:spacing w:before="0" w:beforeAutospacing="0" w:after="0" w:afterAutospacing="0" w:line="293" w:lineRule="atLeast"/>
        <w:rPr>
          <w:rFonts w:ascii="Arial" w:hAnsi="Arial" w:cs="Arial"/>
          <w:color w:val="000000"/>
          <w:sz w:val="23"/>
          <w:szCs w:val="23"/>
        </w:rPr>
      </w:pPr>
      <w:bookmarkStart w:id="22" w:name="100693"/>
      <w:bookmarkEnd w:id="22"/>
      <w:r>
        <w:rPr>
          <w:rFonts w:ascii="Arial" w:hAnsi="Arial" w:cs="Arial"/>
          <w:color w:val="000000"/>
          <w:sz w:val="23"/>
          <w:szCs w:val="23"/>
        </w:rPr>
        <w:t>3) от площадок (открытых и под навесами) для сливоналивных устройств автомобильных цистерн, для насосов, тары - от границ этих площадок;</w:t>
      </w:r>
    </w:p>
    <w:p w:rsidR="00F42A2F" w:rsidRDefault="00F42A2F" w:rsidP="00F42A2F">
      <w:pPr>
        <w:pStyle w:val="pboth"/>
        <w:shd w:val="clear" w:color="auto" w:fill="FFFFFF"/>
        <w:spacing w:before="0" w:beforeAutospacing="0" w:after="0" w:afterAutospacing="0" w:line="293" w:lineRule="atLeast"/>
        <w:rPr>
          <w:rFonts w:ascii="Arial" w:hAnsi="Arial" w:cs="Arial"/>
          <w:color w:val="000000"/>
          <w:sz w:val="23"/>
          <w:szCs w:val="23"/>
        </w:rPr>
      </w:pPr>
      <w:bookmarkStart w:id="23" w:name="100694"/>
      <w:bookmarkEnd w:id="23"/>
      <w:r>
        <w:rPr>
          <w:rFonts w:ascii="Arial" w:hAnsi="Arial" w:cs="Arial"/>
          <w:color w:val="000000"/>
          <w:sz w:val="23"/>
          <w:szCs w:val="23"/>
        </w:rPr>
        <w:t>4) от технологических эстакад и трубопроводов - от крайнего трубопровода;</w:t>
      </w:r>
    </w:p>
    <w:p w:rsidR="00F42A2F" w:rsidRDefault="00F42A2F" w:rsidP="00F42A2F">
      <w:pPr>
        <w:pStyle w:val="pboth"/>
        <w:shd w:val="clear" w:color="auto" w:fill="FFFFFF"/>
        <w:spacing w:before="0" w:beforeAutospacing="0" w:after="0" w:afterAutospacing="0" w:line="293" w:lineRule="atLeast"/>
        <w:rPr>
          <w:rFonts w:ascii="Arial" w:hAnsi="Arial" w:cs="Arial"/>
          <w:color w:val="000000"/>
          <w:sz w:val="23"/>
          <w:szCs w:val="23"/>
        </w:rPr>
      </w:pPr>
      <w:bookmarkStart w:id="24" w:name="100695"/>
      <w:bookmarkEnd w:id="24"/>
      <w:r>
        <w:rPr>
          <w:rFonts w:ascii="Arial" w:hAnsi="Arial" w:cs="Arial"/>
          <w:color w:val="000000"/>
          <w:sz w:val="23"/>
          <w:szCs w:val="23"/>
        </w:rPr>
        <w:t>5) от факельных установок - от ствола факела.</w:t>
      </w:r>
    </w:p>
    <w:p w:rsidR="00F42A2F" w:rsidRDefault="00F42A2F" w:rsidP="00F42A2F">
      <w:pPr>
        <w:pStyle w:val="pboth"/>
        <w:shd w:val="clear" w:color="auto" w:fill="FFFFFF"/>
        <w:spacing w:before="0" w:beforeAutospacing="0" w:after="0" w:afterAutospacing="0" w:line="293" w:lineRule="atLeast"/>
        <w:rPr>
          <w:rFonts w:ascii="Arial" w:hAnsi="Arial" w:cs="Arial"/>
          <w:color w:val="000000"/>
          <w:sz w:val="23"/>
          <w:szCs w:val="23"/>
        </w:rPr>
      </w:pPr>
      <w:bookmarkStart w:id="25" w:name="102045"/>
      <w:bookmarkStart w:id="26" w:name="100696"/>
      <w:bookmarkEnd w:id="25"/>
      <w:bookmarkEnd w:id="26"/>
      <w:r>
        <w:rPr>
          <w:rFonts w:ascii="Arial" w:hAnsi="Arial" w:cs="Arial"/>
          <w:color w:val="000000"/>
          <w:sz w:val="23"/>
          <w:szCs w:val="23"/>
        </w:rPr>
        <w:t>3. Противопожарные расстояния от зданий и сооружений складов нефти и нефтепродуктов до участков открытого залегания торфа допускается уменьшать в два раза от расстояния, указанного в </w:t>
      </w:r>
      <w:hyperlink r:id="rId8" w:history="1">
        <w:r>
          <w:rPr>
            <w:rStyle w:val="a3"/>
            <w:rFonts w:ascii="Arial" w:hAnsi="Arial" w:cs="Arial"/>
            <w:color w:val="3C5F87"/>
            <w:sz w:val="23"/>
            <w:szCs w:val="23"/>
            <w:bdr w:val="none" w:sz="0" w:space="0" w:color="auto" w:frame="1"/>
          </w:rPr>
          <w:t>таблице 12</w:t>
        </w:r>
      </w:hyperlink>
      <w:r>
        <w:rPr>
          <w:rFonts w:ascii="Arial" w:hAnsi="Arial" w:cs="Arial"/>
          <w:color w:val="000000"/>
          <w:sz w:val="23"/>
          <w:szCs w:val="23"/>
        </w:rPr>
        <w:t> приложения к настоящему Федеральному закону, при условии засыпки открытого залегания торфа слоем земли толщиной не менее 0,5 метра в пределах половины расстояния от зданий и сооружений складов нефти и нефтепродуктов.</w:t>
      </w:r>
    </w:p>
    <w:p w:rsidR="00F42A2F" w:rsidRDefault="00F42A2F" w:rsidP="00F42A2F">
      <w:pPr>
        <w:pStyle w:val="pboth"/>
        <w:shd w:val="clear" w:color="auto" w:fill="FFFFFF"/>
        <w:spacing w:before="0" w:beforeAutospacing="0" w:after="0" w:afterAutospacing="0" w:line="293" w:lineRule="atLeast"/>
        <w:rPr>
          <w:rFonts w:ascii="Arial" w:hAnsi="Arial" w:cs="Arial"/>
          <w:color w:val="000000"/>
          <w:sz w:val="23"/>
          <w:szCs w:val="23"/>
        </w:rPr>
      </w:pPr>
      <w:bookmarkStart w:id="27" w:name="000032"/>
      <w:bookmarkStart w:id="28" w:name="102046"/>
      <w:bookmarkStart w:id="29" w:name="100697"/>
      <w:bookmarkEnd w:id="27"/>
      <w:bookmarkEnd w:id="28"/>
      <w:bookmarkEnd w:id="29"/>
      <w:r>
        <w:rPr>
          <w:rFonts w:ascii="Arial" w:hAnsi="Arial" w:cs="Arial"/>
          <w:color w:val="000000"/>
          <w:sz w:val="23"/>
          <w:szCs w:val="23"/>
        </w:rPr>
        <w:t>4. Расстояние от складов для хранения нефти и нефтепродуктов до границ лесных насаждений смешанных пород (хвойных и лиственных) лесничеств допускается уменьшать в два раза. При этом вдоль границ лесных насаждений лесничеств со складами нефти и нефтепродуктов должны предусматриваться шириной не менее 5 метров наземное покрытие из материалов, не распространяющих пламя по своей поверхности, или вспаханная полоса земли.</w:t>
      </w:r>
    </w:p>
    <w:p w:rsidR="00F42A2F" w:rsidRDefault="00F42A2F" w:rsidP="00F42A2F">
      <w:pPr>
        <w:pStyle w:val="pboth"/>
        <w:shd w:val="clear" w:color="auto" w:fill="FFFFFF"/>
        <w:spacing w:before="0" w:beforeAutospacing="0" w:after="0" w:afterAutospacing="0" w:line="293" w:lineRule="atLeast"/>
        <w:rPr>
          <w:rFonts w:ascii="Arial" w:hAnsi="Arial" w:cs="Arial"/>
          <w:color w:val="000000"/>
          <w:sz w:val="23"/>
          <w:szCs w:val="23"/>
        </w:rPr>
      </w:pPr>
      <w:bookmarkStart w:id="30" w:name="100698"/>
      <w:bookmarkEnd w:id="30"/>
      <w:r>
        <w:rPr>
          <w:rFonts w:ascii="Arial" w:hAnsi="Arial" w:cs="Arial"/>
          <w:color w:val="000000"/>
          <w:sz w:val="23"/>
          <w:szCs w:val="23"/>
        </w:rPr>
        <w:t xml:space="preserve">5. При размещении резервуарных парков нефти и нефтепродуктов на площадках, имеющих более высокие отметки по сравнению с отметками территорий соседних населенных пунктов, организаций и </w:t>
      </w:r>
      <w:proofErr w:type="gramStart"/>
      <w:r>
        <w:rPr>
          <w:rFonts w:ascii="Arial" w:hAnsi="Arial" w:cs="Arial"/>
          <w:color w:val="000000"/>
          <w:sz w:val="23"/>
          <w:szCs w:val="23"/>
        </w:rPr>
        <w:t>путей</w:t>
      </w:r>
      <w:proofErr w:type="gramEnd"/>
      <w:r>
        <w:rPr>
          <w:rFonts w:ascii="Arial" w:hAnsi="Arial" w:cs="Arial"/>
          <w:color w:val="000000"/>
          <w:sz w:val="23"/>
          <w:szCs w:val="23"/>
        </w:rPr>
        <w:t xml:space="preserve"> железных дорог общей сети, расположенных на расстоянии до 200 метров от резервуарного парка, а также при размещении складов нефти и нефтепродуктов у берегов рек на расстоянии 200 и менее метров от уреза воды (при максимальном уровне) следует предусматривать дополнительные мероприятия, исключающие при аварии резервуаров возможность разлива нефти и нефтепродуктов на территории населенных пунктов, организаций, на пути железных дорог общей сети или в водоем. Территории складов нефти и нефтепродуктов должны быть ограждены продуваемой оградой из негорючих материалов высотой не менее 2 метров.</w:t>
      </w:r>
    </w:p>
    <w:p w:rsidR="00F42A2F" w:rsidRDefault="00F42A2F" w:rsidP="00F42A2F">
      <w:pPr>
        <w:pStyle w:val="pboth"/>
        <w:shd w:val="clear" w:color="auto" w:fill="FFFFFF"/>
        <w:spacing w:before="0" w:beforeAutospacing="0" w:after="0" w:afterAutospacing="0" w:line="293" w:lineRule="atLeast"/>
        <w:rPr>
          <w:rFonts w:ascii="Arial" w:hAnsi="Arial" w:cs="Arial"/>
          <w:color w:val="000000"/>
          <w:sz w:val="23"/>
          <w:szCs w:val="23"/>
        </w:rPr>
      </w:pPr>
      <w:bookmarkStart w:id="31" w:name="102047"/>
      <w:bookmarkStart w:id="32" w:name="100699"/>
      <w:bookmarkEnd w:id="31"/>
      <w:bookmarkEnd w:id="32"/>
      <w:r>
        <w:rPr>
          <w:rFonts w:ascii="Arial" w:hAnsi="Arial" w:cs="Arial"/>
          <w:color w:val="000000"/>
          <w:sz w:val="23"/>
          <w:szCs w:val="23"/>
        </w:rPr>
        <w:lastRenderedPageBreak/>
        <w:t xml:space="preserve">6. Противопожарные расстояния от жилых домов и общественных зданий до складов нефти и нефтепродуктов общей вместимостью до 2000 кубических метров, находящихся в котельных, на дизельных электростанциях и других </w:t>
      </w:r>
      <w:proofErr w:type="spellStart"/>
      <w:r>
        <w:rPr>
          <w:rFonts w:ascii="Arial" w:hAnsi="Arial" w:cs="Arial"/>
          <w:color w:val="000000"/>
          <w:sz w:val="23"/>
          <w:szCs w:val="23"/>
        </w:rPr>
        <w:t>энергообъектах</w:t>
      </w:r>
      <w:proofErr w:type="spellEnd"/>
      <w:r>
        <w:rPr>
          <w:rFonts w:ascii="Arial" w:hAnsi="Arial" w:cs="Arial"/>
          <w:color w:val="000000"/>
          <w:sz w:val="23"/>
          <w:szCs w:val="23"/>
        </w:rPr>
        <w:t>, обслуживающих жилые и общественные здания и сооружения, должны составлять не менее расстояний, приведенных в </w:t>
      </w:r>
      <w:hyperlink r:id="rId9" w:history="1">
        <w:r>
          <w:rPr>
            <w:rStyle w:val="a3"/>
            <w:rFonts w:ascii="Arial" w:hAnsi="Arial" w:cs="Arial"/>
            <w:color w:val="3C5F87"/>
            <w:sz w:val="23"/>
            <w:szCs w:val="23"/>
            <w:bdr w:val="none" w:sz="0" w:space="0" w:color="auto" w:frame="1"/>
          </w:rPr>
          <w:t>таблице 13</w:t>
        </w:r>
      </w:hyperlink>
      <w:r>
        <w:rPr>
          <w:rFonts w:ascii="Arial" w:hAnsi="Arial" w:cs="Arial"/>
          <w:color w:val="000000"/>
          <w:sz w:val="23"/>
          <w:szCs w:val="23"/>
        </w:rPr>
        <w:t> приложения к настоящему Федеральному закону.</w:t>
      </w:r>
    </w:p>
    <w:p w:rsidR="00F42A2F" w:rsidRDefault="00F42A2F" w:rsidP="00F42A2F">
      <w:pPr>
        <w:pStyle w:val="pboth"/>
        <w:shd w:val="clear" w:color="auto" w:fill="FFFFFF"/>
        <w:spacing w:before="0" w:beforeAutospacing="0" w:after="0" w:afterAutospacing="0" w:line="293" w:lineRule="atLeast"/>
        <w:rPr>
          <w:rFonts w:ascii="Arial" w:hAnsi="Arial" w:cs="Arial"/>
          <w:color w:val="000000"/>
          <w:sz w:val="23"/>
          <w:szCs w:val="23"/>
        </w:rPr>
      </w:pPr>
      <w:bookmarkStart w:id="33" w:name="100700"/>
      <w:bookmarkEnd w:id="33"/>
      <w:r>
        <w:rPr>
          <w:rFonts w:ascii="Arial" w:hAnsi="Arial" w:cs="Arial"/>
          <w:color w:val="000000"/>
          <w:sz w:val="23"/>
          <w:szCs w:val="23"/>
        </w:rPr>
        <w:t>7. Категории складов нефти и нефтепродуктов определяются в соответствии с </w:t>
      </w:r>
      <w:hyperlink r:id="rId10" w:history="1">
        <w:r>
          <w:rPr>
            <w:rStyle w:val="a3"/>
            <w:rFonts w:ascii="Arial" w:hAnsi="Arial" w:cs="Arial"/>
            <w:color w:val="3C5F87"/>
            <w:sz w:val="23"/>
            <w:szCs w:val="23"/>
            <w:bdr w:val="none" w:sz="0" w:space="0" w:color="auto" w:frame="1"/>
          </w:rPr>
          <w:t>таблицей 14</w:t>
        </w:r>
      </w:hyperlink>
      <w:r>
        <w:rPr>
          <w:rFonts w:ascii="Arial" w:hAnsi="Arial" w:cs="Arial"/>
          <w:color w:val="000000"/>
          <w:sz w:val="23"/>
          <w:szCs w:val="23"/>
        </w:rPr>
        <w:t> приложения к настоящему Федеральному закону.</w:t>
      </w:r>
    </w:p>
    <w:p w:rsidR="00F42A2F" w:rsidRDefault="00F42A2F"/>
    <w:p w:rsidR="00F42A2F" w:rsidRDefault="00F42A2F"/>
    <w:p w:rsidR="00F42A2F" w:rsidRDefault="00F42A2F"/>
    <w:p w:rsidR="00F42A2F" w:rsidRDefault="00F42A2F"/>
    <w:p w:rsidR="00F42A2F" w:rsidRDefault="00F42A2F"/>
    <w:p w:rsidR="00F42A2F" w:rsidRDefault="00F42A2F"/>
    <w:p w:rsidR="00F42A2F" w:rsidRDefault="00F42A2F"/>
    <w:p w:rsidR="00F42A2F" w:rsidRDefault="00F42A2F"/>
    <w:p w:rsidR="00F42A2F" w:rsidRDefault="00F42A2F"/>
    <w:p w:rsidR="00F42A2F" w:rsidRDefault="00F42A2F"/>
    <w:p w:rsidR="00F42A2F" w:rsidRDefault="00F42A2F"/>
    <w:p w:rsidR="00F42A2F" w:rsidRDefault="00F42A2F"/>
    <w:p w:rsidR="00F42A2F" w:rsidRDefault="00F42A2F"/>
    <w:p w:rsidR="00F42A2F" w:rsidRDefault="00F42A2F"/>
    <w:sectPr w:rsidR="00F42A2F" w:rsidSect="00621D4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42A2F"/>
    <w:rsid w:val="00621D44"/>
    <w:rsid w:val="00F42A2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1D44"/>
  </w:style>
  <w:style w:type="paragraph" w:styleId="1">
    <w:name w:val="heading 1"/>
    <w:basedOn w:val="a"/>
    <w:link w:val="10"/>
    <w:uiPriority w:val="9"/>
    <w:qFormat/>
    <w:rsid w:val="00F42A2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both">
    <w:name w:val="pboth"/>
    <w:basedOn w:val="a"/>
    <w:rsid w:val="00F42A2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F42A2F"/>
    <w:rPr>
      <w:color w:val="0000FF"/>
      <w:u w:val="single"/>
    </w:rPr>
  </w:style>
  <w:style w:type="character" w:customStyle="1" w:styleId="10">
    <w:name w:val="Заголовок 1 Знак"/>
    <w:basedOn w:val="a0"/>
    <w:link w:val="1"/>
    <w:uiPriority w:val="9"/>
    <w:rsid w:val="00F42A2F"/>
    <w:rPr>
      <w:rFonts w:ascii="Times New Roman" w:eastAsia="Times New Roman" w:hAnsi="Times New Roman" w:cs="Times New Roman"/>
      <w:b/>
      <w:bCs/>
      <w:kern w:val="36"/>
      <w:sz w:val="48"/>
      <w:szCs w:val="48"/>
      <w:lang w:eastAsia="ru-RU"/>
    </w:rPr>
  </w:style>
</w:styles>
</file>

<file path=word/webSettings.xml><?xml version="1.0" encoding="utf-8"?>
<w:webSettings xmlns:r="http://schemas.openxmlformats.org/officeDocument/2006/relationships" xmlns:w="http://schemas.openxmlformats.org/wordprocessingml/2006/main">
  <w:divs>
    <w:div w:id="421948954">
      <w:bodyDiv w:val="1"/>
      <w:marLeft w:val="0"/>
      <w:marRight w:val="0"/>
      <w:marTop w:val="0"/>
      <w:marBottom w:val="0"/>
      <w:divBdr>
        <w:top w:val="none" w:sz="0" w:space="0" w:color="auto"/>
        <w:left w:val="none" w:sz="0" w:space="0" w:color="auto"/>
        <w:bottom w:val="none" w:sz="0" w:space="0" w:color="auto"/>
        <w:right w:val="none" w:sz="0" w:space="0" w:color="auto"/>
      </w:divBdr>
    </w:div>
    <w:div w:id="530336674">
      <w:bodyDiv w:val="1"/>
      <w:marLeft w:val="0"/>
      <w:marRight w:val="0"/>
      <w:marTop w:val="0"/>
      <w:marBottom w:val="0"/>
      <w:divBdr>
        <w:top w:val="none" w:sz="0" w:space="0" w:color="auto"/>
        <w:left w:val="none" w:sz="0" w:space="0" w:color="auto"/>
        <w:bottom w:val="none" w:sz="0" w:space="0" w:color="auto"/>
        <w:right w:val="none" w:sz="0" w:space="0" w:color="auto"/>
      </w:divBdr>
    </w:div>
    <w:div w:id="573051007">
      <w:bodyDiv w:val="1"/>
      <w:marLeft w:val="0"/>
      <w:marRight w:val="0"/>
      <w:marTop w:val="0"/>
      <w:marBottom w:val="0"/>
      <w:divBdr>
        <w:top w:val="none" w:sz="0" w:space="0" w:color="auto"/>
        <w:left w:val="none" w:sz="0" w:space="0" w:color="auto"/>
        <w:bottom w:val="none" w:sz="0" w:space="0" w:color="auto"/>
        <w:right w:val="none" w:sz="0" w:space="0" w:color="auto"/>
      </w:divBdr>
    </w:div>
    <w:div w:id="1110005799">
      <w:bodyDiv w:val="1"/>
      <w:marLeft w:val="0"/>
      <w:marRight w:val="0"/>
      <w:marTop w:val="0"/>
      <w:marBottom w:val="0"/>
      <w:divBdr>
        <w:top w:val="none" w:sz="0" w:space="0" w:color="auto"/>
        <w:left w:val="none" w:sz="0" w:space="0" w:color="auto"/>
        <w:bottom w:val="none" w:sz="0" w:space="0" w:color="auto"/>
        <w:right w:val="none" w:sz="0" w:space="0" w:color="auto"/>
      </w:divBdr>
    </w:div>
    <w:div w:id="1237326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udact.ru/law/federalnyi-zakon-ot-22072008-n-123-fz-tekhnicheskii/prilozhenie/tablitsa-12/" TargetMode="External"/><Relationship Id="rId3" Type="http://schemas.openxmlformats.org/officeDocument/2006/relationships/webSettings" Target="webSettings.xml"/><Relationship Id="rId7" Type="http://schemas.openxmlformats.org/officeDocument/2006/relationships/hyperlink" Target="https://sudact.ru/law/federalnyi-zakon-ot-22072008-n-123-fz-tekhnicheskii/prilozhenie/tablitsa-12/"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udact.ru/law/federalnyi-zakon-ot-22072008-n-123-fz-tekhnicheskii/prilozhenie/tablitsa-12/" TargetMode="External"/><Relationship Id="rId11" Type="http://schemas.openxmlformats.org/officeDocument/2006/relationships/fontTable" Target="fontTable.xml"/><Relationship Id="rId5" Type="http://schemas.openxmlformats.org/officeDocument/2006/relationships/hyperlink" Target="https://sudact.ru/law/federalnyi-zakon-ot-22072008-n-123-fz-tekhnicheskii/prilozhenie/tablitsa-12/" TargetMode="External"/><Relationship Id="rId10" Type="http://schemas.openxmlformats.org/officeDocument/2006/relationships/hyperlink" Target="https://sudact.ru/law/federalnyi-zakon-ot-22072008-n-123-fz-tekhnicheskii/prilozhenie/tablitsa-14/" TargetMode="External"/><Relationship Id="rId4" Type="http://schemas.openxmlformats.org/officeDocument/2006/relationships/hyperlink" Target="https://sudact.ru/law/federalnyi-zakon-ot-27122002-n-184-fz-o/" TargetMode="External"/><Relationship Id="rId9" Type="http://schemas.openxmlformats.org/officeDocument/2006/relationships/hyperlink" Target="https://sudact.ru/law/federalnyi-zakon-ot-22072008-n-123-fz-tekhnicheskii/prilozhenie/tablitsa-1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1414</Words>
  <Characters>8065</Characters>
  <Application>Microsoft Office Word</Application>
  <DocSecurity>0</DocSecurity>
  <Lines>67</Lines>
  <Paragraphs>18</Paragraphs>
  <ScaleCrop>false</ScaleCrop>
  <Company/>
  <LinksUpToDate>false</LinksUpToDate>
  <CharactersWithSpaces>9461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2022-04-08T05:35:00Z</dcterms:created>
  <dcterms:modified xsi:type="dcterms:W3CDTF">2022-04-08T05:42:00Z</dcterms:modified>
</cp:coreProperties>
</file>