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773" w:rsidRPr="00CE4773" w:rsidRDefault="00CE4773" w:rsidP="00CE4773">
      <w:pPr>
        <w:jc w:val="center"/>
        <w:rPr>
          <w:b/>
          <w:sz w:val="28"/>
          <w:szCs w:val="28"/>
        </w:rPr>
      </w:pPr>
      <w:r w:rsidRPr="00CE4773">
        <w:rPr>
          <w:b/>
          <w:sz w:val="28"/>
          <w:szCs w:val="28"/>
        </w:rPr>
        <w:t>Прокурор разъясняет закон: вывоз ТКО необходимо оплачивать даже за пустующие квартиры (дома)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Собственник жилого дома или части жилого дома согласно части 5 статьи 30 Жилищного кодекса РФ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отходами. Под обращением с твердыми коммунальными отходами понимаются транспортирование, обезвреживание, захоронение твердых коммунальных отходов.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Федеральный закон от 24.06.19987 № 89-ФЗ «Об отходах производства и потребления» устанавливает, что региональные операторы заключают договоры на оказание услуг по обращению с ТКО с собственниками ТКО. Договор на оказание услуг по обращению с ТКО является публичным для регионального оператора.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Определяя порядок внесения платы за жилое помещение и коммунальные услуги, часть 11 статьи 155 ЖК РФ предусматривает, что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 При временном отсутствии граждан внесение платы за отдельные виды коммунальных услуг, рассчитываемой исходя их нормативов потребления, осуществляется с учетом перерасчета  платежей за период временного отсутствия граждан в порядке и в случаях, которые утверждаются Правительством РФ.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>Предусматривая порядок перерасчета размера платы за отдельные виды коммунальных услуг за период временного отсутствия потребителей в занимаемом жилом помещении, Правила предоставления коммунальных услуг, утв. Постановлением Правительства РФ от 06.05.2011 г. № 354 в пункте 93 устанавливают открытый перечень документов, подтверждающих продолжительность периода временного отсутствия потребителя по месту постоянного жительства, которые прилагаются к заявлению о перерасчете.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Ввиду отсутствия возможности определения объема индивидуального потребления данного вида коммунальной услуги размер платы за коммунальную услугу по обращению с твердыми коммунальными отходами рассчитывается исходя из числа постоянно проживающих и временно проживающих потребителей в жилом помещении, а при отсутствии информации о таковых –с учетом количества собственников жилого помещения.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Таким образом, собственник жилого помещения обязан оплачивать услугу по обращению с ТКО, даже если в ней никто не живет. </w:t>
      </w:r>
    </w:p>
    <w:p w:rsidR="00CE4773" w:rsidRPr="00CE4773" w:rsidRDefault="00CE4773" w:rsidP="00CE4773">
      <w:pPr>
        <w:ind w:firstLine="709"/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Указанные правовые позиции Верховный суд РФ указал в своих решениях от 23 апреля 2021 г. по делу №АКПИ21-129, от 26.02.2020 г. по делу №АКПИ19-967. </w:t>
      </w:r>
    </w:p>
    <w:p w:rsidR="00CE4773" w:rsidRPr="00CE4773" w:rsidRDefault="00CE4773" w:rsidP="00CE4773">
      <w:pPr>
        <w:rPr>
          <w:sz w:val="22"/>
          <w:szCs w:val="22"/>
        </w:rPr>
      </w:pPr>
    </w:p>
    <w:p w:rsidR="0021174A" w:rsidRPr="00854BA7" w:rsidRDefault="00CE4773" w:rsidP="003D6A77">
      <w:pPr>
        <w:jc w:val="both"/>
        <w:rPr>
          <w:sz w:val="22"/>
          <w:szCs w:val="22"/>
        </w:rPr>
      </w:pPr>
      <w:r w:rsidRPr="00CE4773">
        <w:rPr>
          <w:sz w:val="28"/>
          <w:szCs w:val="28"/>
        </w:rPr>
        <w:t>Помощник прокурора района</w:t>
      </w:r>
      <w:r w:rsidR="003D6A77">
        <w:rPr>
          <w:sz w:val="28"/>
          <w:szCs w:val="28"/>
        </w:rPr>
        <w:t xml:space="preserve">                                          </w:t>
      </w:r>
      <w:r w:rsidRPr="00CE4773">
        <w:rPr>
          <w:sz w:val="28"/>
          <w:szCs w:val="28"/>
        </w:rPr>
        <w:t xml:space="preserve"> С.А. Ерохонова</w:t>
      </w:r>
    </w:p>
    <w:sectPr w:rsidR="0021174A" w:rsidRPr="00854BA7" w:rsidSect="00920F50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7D28" w:rsidRDefault="00317D28">
      <w:r>
        <w:separator/>
      </w:r>
    </w:p>
  </w:endnote>
  <w:endnote w:type="continuationSeparator" w:id="1">
    <w:p w:rsidR="00317D28" w:rsidRDefault="00317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7D28" w:rsidRDefault="00317D28">
      <w:r>
        <w:separator/>
      </w:r>
    </w:p>
  </w:footnote>
  <w:footnote w:type="continuationSeparator" w:id="1">
    <w:p w:rsidR="00317D28" w:rsidRDefault="00317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204403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204403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D6A77">
      <w:rPr>
        <w:rStyle w:val="a6"/>
        <w:noProof/>
      </w:rPr>
      <w:t>2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36C6"/>
    <w:rsid w:val="001F1723"/>
    <w:rsid w:val="001F2155"/>
    <w:rsid w:val="001F7435"/>
    <w:rsid w:val="00204403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17D28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D6A77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6A3EE-32A7-4ED1-A11E-98250A53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2016-07-20T09:48:00Z</cp:lastPrinted>
  <dcterms:created xsi:type="dcterms:W3CDTF">2021-06-15T07:02:00Z</dcterms:created>
  <dcterms:modified xsi:type="dcterms:W3CDTF">2021-06-15T07:02:00Z</dcterms:modified>
</cp:coreProperties>
</file>