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89"/>
        <w:gridCol w:w="1294"/>
        <w:gridCol w:w="4285"/>
      </w:tblGrid>
      <w:tr w:rsidR="0002667A" w:rsidTr="007B4BD9">
        <w:trPr>
          <w:trHeight w:val="2899"/>
        </w:trPr>
        <w:tc>
          <w:tcPr>
            <w:tcW w:w="40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667A" w:rsidRDefault="009319C0" w:rsidP="0002667A">
            <w:pPr>
              <w:pStyle w:val="a3"/>
              <w:ind w:left="0"/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23</w:t>
            </w:r>
            <w:r w:rsidR="00C35753">
              <w:rPr>
                <w:sz w:val="24"/>
              </w:rPr>
              <w:t>.</w:t>
            </w:r>
            <w:r w:rsidR="00874A24">
              <w:rPr>
                <w:sz w:val="24"/>
              </w:rPr>
              <w:t>04</w:t>
            </w:r>
            <w:r w:rsidR="00911C52">
              <w:rPr>
                <w:sz w:val="24"/>
              </w:rPr>
              <w:t>.202</w:t>
            </w:r>
            <w:r w:rsidR="00874A24">
              <w:rPr>
                <w:sz w:val="24"/>
              </w:rPr>
              <w:t>1</w:t>
            </w:r>
            <w:r w:rsidR="0002667A">
              <w:rPr>
                <w:sz w:val="24"/>
              </w:rPr>
              <w:t xml:space="preserve">                </w:t>
            </w:r>
            <w:r w:rsidR="00A73B29">
              <w:rPr>
                <w:sz w:val="24"/>
              </w:rPr>
              <w:t>40-04</w:t>
            </w:r>
            <w:r w:rsidR="00911C52">
              <w:rPr>
                <w:sz w:val="24"/>
              </w:rPr>
              <w:t>-202</w:t>
            </w:r>
            <w:r w:rsidR="00874A24">
              <w:rPr>
                <w:sz w:val="24"/>
              </w:rPr>
              <w:t>1</w:t>
            </w:r>
          </w:p>
          <w:p w:rsidR="0002667A" w:rsidRDefault="0002667A" w:rsidP="0002667A">
            <w:pPr>
              <w:jc w:val="center"/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</w:tcPr>
          <w:p w:rsidR="0002667A" w:rsidRDefault="0002667A" w:rsidP="0002667A">
            <w:pPr>
              <w:ind w:left="972"/>
            </w:pPr>
          </w:p>
          <w:p w:rsidR="0002667A" w:rsidRDefault="0002667A" w:rsidP="0002667A">
            <w:pPr>
              <w:ind w:left="972"/>
            </w:pPr>
          </w:p>
        </w:tc>
        <w:tc>
          <w:tcPr>
            <w:tcW w:w="4285" w:type="dxa"/>
            <w:tcBorders>
              <w:top w:val="nil"/>
              <w:left w:val="nil"/>
              <w:bottom w:val="nil"/>
              <w:right w:val="nil"/>
            </w:tcBorders>
          </w:tcPr>
          <w:p w:rsidR="00A73B29" w:rsidRDefault="00874A24" w:rsidP="00911C52">
            <w:pPr>
              <w:autoSpaceDE w:val="0"/>
              <w:autoSpaceDN w:val="0"/>
              <w:adjustRightInd w:val="0"/>
              <w:spacing w:line="240" w:lineRule="exact"/>
              <w:jc w:val="both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Всем главам сельских поселений </w:t>
            </w:r>
          </w:p>
        </w:tc>
      </w:tr>
    </w:tbl>
    <w:p w:rsidR="00797096" w:rsidRDefault="00797096" w:rsidP="0002667A">
      <w:pPr>
        <w:autoSpaceDE w:val="0"/>
        <w:autoSpaceDN w:val="0"/>
        <w:adjustRightInd w:val="0"/>
        <w:jc w:val="both"/>
        <w:outlineLvl w:val="1"/>
        <w:rPr>
          <w:b/>
          <w:sz w:val="28"/>
          <w:szCs w:val="28"/>
        </w:rPr>
      </w:pPr>
    </w:p>
    <w:p w:rsidR="00A73B29" w:rsidRDefault="00A73B29" w:rsidP="00A73B29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874A24" w:rsidRPr="00874A24" w:rsidRDefault="00874A24" w:rsidP="00874A24">
      <w:pPr>
        <w:ind w:firstLine="709"/>
        <w:jc w:val="both"/>
        <w:rPr>
          <w:b/>
          <w:sz w:val="28"/>
          <w:szCs w:val="28"/>
        </w:rPr>
      </w:pPr>
      <w:bookmarkStart w:id="0" w:name="_GoBack"/>
      <w:bookmarkEnd w:id="0"/>
      <w:r w:rsidRPr="00874A24">
        <w:rPr>
          <w:b/>
          <w:sz w:val="28"/>
          <w:szCs w:val="28"/>
        </w:rPr>
        <w:t xml:space="preserve">Разъяснение законодательства о фиксации факта ненадлежащего оказания услуг по вывозу ТКО и порядке предъявления требований о перерасчете по оплате за данный вид услуги  </w:t>
      </w:r>
    </w:p>
    <w:p w:rsidR="00874A24" w:rsidRPr="00874A24" w:rsidRDefault="00874A24" w:rsidP="00874A24">
      <w:pPr>
        <w:ind w:firstLine="709"/>
        <w:jc w:val="both"/>
        <w:rPr>
          <w:sz w:val="28"/>
          <w:szCs w:val="28"/>
        </w:rPr>
      </w:pPr>
      <w:r w:rsidRPr="00874A24">
        <w:rPr>
          <w:sz w:val="28"/>
          <w:szCs w:val="28"/>
        </w:rPr>
        <w:t xml:space="preserve">Согласно п. 17 Приложения № 1 Постановления Правительства РФ «О предоставлении коммунальных услуг собственникам и пользователям помещений в многоквартирных домах и жилых домов» своевременный вывоз твердых коммунальных отходов из мест (площадок) накопления в холодное время года (при среднесуточной температуре +5 °C и ниже) обеспечивается </w:t>
      </w:r>
      <w:r w:rsidRPr="00874A24">
        <w:rPr>
          <w:b/>
          <w:sz w:val="28"/>
          <w:szCs w:val="28"/>
        </w:rPr>
        <w:t>не реже одного раза в трое суток</w:t>
      </w:r>
      <w:r w:rsidRPr="00874A24">
        <w:rPr>
          <w:sz w:val="28"/>
          <w:szCs w:val="28"/>
        </w:rPr>
        <w:t xml:space="preserve">, в теплое время (при среднесуточной температуре свыше +5 °C) </w:t>
      </w:r>
      <w:r w:rsidRPr="00874A24">
        <w:rPr>
          <w:b/>
          <w:sz w:val="28"/>
          <w:szCs w:val="28"/>
        </w:rPr>
        <w:t>не реже 1 раза в сутки (ежедневный вывоз)</w:t>
      </w:r>
      <w:r w:rsidRPr="00874A24">
        <w:rPr>
          <w:sz w:val="28"/>
          <w:szCs w:val="28"/>
        </w:rPr>
        <w:t xml:space="preserve">. </w:t>
      </w:r>
    </w:p>
    <w:p w:rsidR="00874A24" w:rsidRPr="00874A24" w:rsidRDefault="00874A24" w:rsidP="00874A24">
      <w:pPr>
        <w:ind w:firstLine="709"/>
        <w:jc w:val="both"/>
        <w:rPr>
          <w:sz w:val="28"/>
          <w:szCs w:val="28"/>
        </w:rPr>
      </w:pPr>
      <w:r w:rsidRPr="00874A24">
        <w:rPr>
          <w:sz w:val="28"/>
          <w:szCs w:val="28"/>
        </w:rPr>
        <w:t xml:space="preserve">При этом, допустимое отклонение сроков: не более 72 часов (суммарно) в течение 1 месяца; не более 48 часов единовременно - при среднесуточной температуре воздуха +5 °C и ниже; не более 24 часов единовременно - при среднесуточной температуре воздуха свыше +5 °C. </w:t>
      </w:r>
    </w:p>
    <w:p w:rsidR="00874A24" w:rsidRPr="00874A24" w:rsidRDefault="00874A24" w:rsidP="00874A24">
      <w:pPr>
        <w:ind w:firstLine="709"/>
        <w:jc w:val="both"/>
        <w:rPr>
          <w:sz w:val="28"/>
          <w:szCs w:val="28"/>
        </w:rPr>
      </w:pPr>
      <w:r w:rsidRPr="00874A24">
        <w:rPr>
          <w:sz w:val="28"/>
          <w:szCs w:val="28"/>
        </w:rPr>
        <w:t xml:space="preserve">За каждые 24 часа отклонения суммарно в течение расчетного периода, в котором произошло указанное отклонение, размер платы за коммунальную услугу за такой расчетный период снижается на 3,3 процента размера платы. </w:t>
      </w:r>
    </w:p>
    <w:p w:rsidR="00874A24" w:rsidRPr="00874A24" w:rsidRDefault="00874A24" w:rsidP="00874A24">
      <w:pPr>
        <w:ind w:firstLine="709"/>
        <w:jc w:val="both"/>
        <w:rPr>
          <w:sz w:val="28"/>
          <w:szCs w:val="28"/>
        </w:rPr>
      </w:pPr>
      <w:r w:rsidRPr="00874A24">
        <w:rPr>
          <w:sz w:val="28"/>
          <w:szCs w:val="28"/>
        </w:rPr>
        <w:t xml:space="preserve">Единый тариф по обращению с ТКО, оказываемые ООО «Коммунальщик», а также норматив накопления ТКО для индивидуальных жилых домов, утверждены Комитетом по тарифам РА. </w:t>
      </w:r>
    </w:p>
    <w:p w:rsidR="00874A24" w:rsidRPr="00874A24" w:rsidRDefault="00874A24" w:rsidP="00874A24">
      <w:pPr>
        <w:ind w:firstLine="709"/>
        <w:jc w:val="both"/>
        <w:rPr>
          <w:sz w:val="28"/>
          <w:szCs w:val="28"/>
        </w:rPr>
      </w:pPr>
      <w:r w:rsidRPr="00874A24">
        <w:rPr>
          <w:sz w:val="28"/>
          <w:szCs w:val="28"/>
        </w:rPr>
        <w:t xml:space="preserve">Расчетное начисление платы по обращению с ТКО равна произведению установленного тарифа, норматива потребления, а также количество проживающих в жилом доме.  </w:t>
      </w:r>
    </w:p>
    <w:p w:rsidR="00874A24" w:rsidRPr="00874A24" w:rsidRDefault="00874A24" w:rsidP="00874A24">
      <w:pPr>
        <w:ind w:firstLine="709"/>
        <w:jc w:val="both"/>
        <w:rPr>
          <w:sz w:val="28"/>
          <w:szCs w:val="28"/>
        </w:rPr>
      </w:pPr>
      <w:r w:rsidRPr="00874A24">
        <w:rPr>
          <w:sz w:val="28"/>
          <w:szCs w:val="28"/>
        </w:rPr>
        <w:t>Порядок установления факта предоставления коммунальных услуг ненадлежащего качества и (или) с перерывами, превышающими установленную продолжительность определены разделом «</w:t>
      </w:r>
      <w:r w:rsidRPr="00874A24">
        <w:rPr>
          <w:sz w:val="28"/>
          <w:szCs w:val="28"/>
          <w:lang w:val="en-US"/>
        </w:rPr>
        <w:t>X</w:t>
      </w:r>
      <w:r w:rsidRPr="00874A24">
        <w:rPr>
          <w:sz w:val="28"/>
          <w:szCs w:val="28"/>
        </w:rPr>
        <w:t xml:space="preserve">» Постановления Правительства РФ «О предоставлении коммунальных услуг собственникам и пользователям помещений в многоквартирных домах и жилых домов». </w:t>
      </w:r>
    </w:p>
    <w:p w:rsidR="00874A24" w:rsidRPr="00874A24" w:rsidRDefault="00874A24" w:rsidP="00874A24">
      <w:pPr>
        <w:ind w:firstLine="709"/>
        <w:jc w:val="both"/>
        <w:rPr>
          <w:sz w:val="28"/>
          <w:szCs w:val="28"/>
        </w:rPr>
      </w:pPr>
      <w:r w:rsidRPr="00874A24">
        <w:rPr>
          <w:sz w:val="28"/>
          <w:szCs w:val="28"/>
        </w:rPr>
        <w:t xml:space="preserve">При обнаружении факта нарушения качества коммунальной услуги потребитель уведомляет об этом аварийно-диспетчерскую службу, которая сообщает под каким номером зарегистрировано уведомление и ФИО, принявшего уведомление. </w:t>
      </w:r>
    </w:p>
    <w:p w:rsidR="00874A24" w:rsidRPr="00874A24" w:rsidRDefault="00874A24" w:rsidP="00874A24">
      <w:pPr>
        <w:ind w:firstLine="709"/>
        <w:jc w:val="both"/>
        <w:rPr>
          <w:sz w:val="28"/>
          <w:szCs w:val="28"/>
        </w:rPr>
      </w:pPr>
      <w:r w:rsidRPr="00874A24">
        <w:rPr>
          <w:sz w:val="28"/>
          <w:szCs w:val="28"/>
        </w:rPr>
        <w:lastRenderedPageBreak/>
        <w:t xml:space="preserve">В течение двух часов исполнитель обязан, направить своего представителя для проведения качества услуги по вывозу ТКО и составления акта о ненадлежащем оказании коммунальной услуги. </w:t>
      </w:r>
    </w:p>
    <w:p w:rsidR="00874A24" w:rsidRPr="00874A24" w:rsidRDefault="00874A24" w:rsidP="00874A24">
      <w:pPr>
        <w:ind w:firstLine="709"/>
        <w:jc w:val="both"/>
        <w:rPr>
          <w:sz w:val="28"/>
          <w:szCs w:val="28"/>
        </w:rPr>
      </w:pPr>
      <w:r w:rsidRPr="00874A24">
        <w:rPr>
          <w:sz w:val="28"/>
          <w:szCs w:val="28"/>
        </w:rPr>
        <w:t xml:space="preserve">В случае не проведения исполнителем проверки в срок (в течение 2 часов), а также в случае невозможности уведомить его о факте нарушения качества предоставляемых услуг в связи с ненадлежащей организацией работы круглосуточной аварийной службы потребитель вправе составить акт проверки качества предоставляемых услуг в отсутствие исполнителя. </w:t>
      </w:r>
    </w:p>
    <w:p w:rsidR="00874A24" w:rsidRPr="00874A24" w:rsidRDefault="00874A24" w:rsidP="00874A24">
      <w:pPr>
        <w:ind w:firstLine="709"/>
        <w:jc w:val="both"/>
        <w:rPr>
          <w:sz w:val="28"/>
          <w:szCs w:val="28"/>
        </w:rPr>
      </w:pPr>
      <w:r w:rsidRPr="00874A24">
        <w:rPr>
          <w:sz w:val="28"/>
          <w:szCs w:val="28"/>
        </w:rPr>
        <w:t xml:space="preserve">В таком случае акт подписывается не менее чем 2 потребителями и представителем органа местного самоуправления. </w:t>
      </w:r>
    </w:p>
    <w:p w:rsidR="00874A24" w:rsidRPr="00874A24" w:rsidRDefault="00874A24" w:rsidP="00874A24">
      <w:pPr>
        <w:ind w:firstLine="709"/>
        <w:jc w:val="both"/>
        <w:rPr>
          <w:sz w:val="28"/>
          <w:szCs w:val="28"/>
        </w:rPr>
      </w:pPr>
      <w:r w:rsidRPr="00874A24">
        <w:rPr>
          <w:sz w:val="28"/>
          <w:szCs w:val="28"/>
        </w:rPr>
        <w:t xml:space="preserve">В акте отражаются: дата и время проведения проверки, выявленные нарушения параметров качества услуги по вывозу ТКО, использованные методы выявления нарушения, выводы о дате и времени нарушения качества коммунальной услуги, фотоматериалы. </w:t>
      </w:r>
    </w:p>
    <w:p w:rsidR="00874A24" w:rsidRPr="00874A24" w:rsidRDefault="00874A24" w:rsidP="00874A24">
      <w:pPr>
        <w:ind w:firstLine="709"/>
        <w:jc w:val="both"/>
        <w:rPr>
          <w:sz w:val="28"/>
          <w:szCs w:val="28"/>
        </w:rPr>
      </w:pPr>
      <w:r w:rsidRPr="00874A24">
        <w:rPr>
          <w:sz w:val="28"/>
          <w:szCs w:val="28"/>
        </w:rPr>
        <w:t xml:space="preserve">Потребитель направляет обращение исполнителю с приложением акта проверки о проведении перерасчета за не надлежащее оказание коммунальной услуги.  </w:t>
      </w:r>
    </w:p>
    <w:p w:rsidR="00874A24" w:rsidRPr="00874A24" w:rsidRDefault="00874A24" w:rsidP="00874A24">
      <w:pPr>
        <w:ind w:firstLine="709"/>
        <w:jc w:val="both"/>
        <w:rPr>
          <w:sz w:val="28"/>
          <w:szCs w:val="28"/>
        </w:rPr>
      </w:pPr>
      <w:r w:rsidRPr="00874A24">
        <w:rPr>
          <w:sz w:val="28"/>
          <w:szCs w:val="28"/>
        </w:rPr>
        <w:t xml:space="preserve">В случае получения потребителем отказа от исполнения перерасчета за ненадлежащее оказание услуги, исполнитель вправе самостоятельно обратиться в суд по месту жительства (пребывания) истца, месту нахождения ответчика или месту оказания услуги. </w:t>
      </w:r>
    </w:p>
    <w:p w:rsidR="00874A24" w:rsidRPr="00874A24" w:rsidRDefault="00874A24" w:rsidP="00874A24">
      <w:pPr>
        <w:ind w:firstLine="709"/>
        <w:jc w:val="both"/>
        <w:rPr>
          <w:sz w:val="28"/>
          <w:szCs w:val="28"/>
        </w:rPr>
      </w:pPr>
      <w:r w:rsidRPr="00874A24">
        <w:rPr>
          <w:sz w:val="28"/>
          <w:szCs w:val="28"/>
        </w:rPr>
        <w:t xml:space="preserve">При этом если потребитель по состоянию здоровья, возрасту, недееспособности и другим уважительным причинам не может сам обратиться в суд то за него может обратиться прокурор. </w:t>
      </w:r>
    </w:p>
    <w:p w:rsidR="00874A24" w:rsidRPr="00874A24" w:rsidRDefault="00874A24" w:rsidP="00874A24">
      <w:pPr>
        <w:ind w:firstLine="709"/>
        <w:jc w:val="both"/>
        <w:rPr>
          <w:sz w:val="28"/>
          <w:szCs w:val="28"/>
        </w:rPr>
      </w:pPr>
    </w:p>
    <w:p w:rsidR="00874A24" w:rsidRPr="00874A24" w:rsidRDefault="00874A24" w:rsidP="00874A24">
      <w:pPr>
        <w:ind w:firstLine="709"/>
        <w:jc w:val="both"/>
        <w:rPr>
          <w:sz w:val="28"/>
          <w:szCs w:val="28"/>
        </w:rPr>
      </w:pPr>
    </w:p>
    <w:p w:rsidR="00612253" w:rsidRPr="00A73B29" w:rsidRDefault="00A73B29" w:rsidP="00A73B29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Помощник прокурора района                                                       С.А. Ерохонова</w:t>
      </w:r>
    </w:p>
    <w:p w:rsidR="00A73B29" w:rsidRDefault="00A73B29" w:rsidP="00421CA9">
      <w:pPr>
        <w:autoSpaceDE w:val="0"/>
        <w:autoSpaceDN w:val="0"/>
        <w:adjustRightInd w:val="0"/>
        <w:spacing w:line="240" w:lineRule="exact"/>
        <w:ind w:firstLine="720"/>
        <w:jc w:val="both"/>
        <w:rPr>
          <w:sz w:val="28"/>
          <w:szCs w:val="28"/>
        </w:rPr>
      </w:pPr>
    </w:p>
    <w:p w:rsidR="00612253" w:rsidRDefault="00612253" w:rsidP="00421CA9">
      <w:pPr>
        <w:autoSpaceDE w:val="0"/>
        <w:autoSpaceDN w:val="0"/>
        <w:adjustRightInd w:val="0"/>
        <w:spacing w:line="240" w:lineRule="exact"/>
        <w:ind w:firstLine="720"/>
        <w:jc w:val="both"/>
        <w:rPr>
          <w:sz w:val="28"/>
          <w:szCs w:val="28"/>
        </w:rPr>
      </w:pPr>
    </w:p>
    <w:p w:rsidR="00095CFE" w:rsidRDefault="00095CFE" w:rsidP="001C0B9A">
      <w:pPr>
        <w:rPr>
          <w:sz w:val="22"/>
          <w:szCs w:val="22"/>
        </w:rPr>
      </w:pPr>
    </w:p>
    <w:p w:rsidR="00A73B29" w:rsidRDefault="00A73B29" w:rsidP="001C0B9A">
      <w:pPr>
        <w:rPr>
          <w:sz w:val="22"/>
          <w:szCs w:val="22"/>
        </w:rPr>
      </w:pPr>
    </w:p>
    <w:p w:rsidR="00A73B29" w:rsidRDefault="00A73B29" w:rsidP="001C0B9A">
      <w:pPr>
        <w:rPr>
          <w:sz w:val="22"/>
          <w:szCs w:val="22"/>
        </w:rPr>
      </w:pPr>
    </w:p>
    <w:p w:rsidR="0021174A" w:rsidRPr="00854BA7" w:rsidRDefault="0021174A" w:rsidP="001C0B9A">
      <w:pPr>
        <w:rPr>
          <w:sz w:val="22"/>
          <w:szCs w:val="22"/>
        </w:rPr>
      </w:pPr>
    </w:p>
    <w:sectPr w:rsidR="0021174A" w:rsidRPr="00854BA7" w:rsidSect="00920F50">
      <w:headerReference w:type="even" r:id="rId7"/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04C3D" w:rsidRDefault="00C04C3D">
      <w:r>
        <w:separator/>
      </w:r>
    </w:p>
  </w:endnote>
  <w:endnote w:type="continuationSeparator" w:id="0">
    <w:p w:rsidR="00C04C3D" w:rsidRDefault="00C04C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04C3D" w:rsidRDefault="00C04C3D">
      <w:r>
        <w:separator/>
      </w:r>
    </w:p>
  </w:footnote>
  <w:footnote w:type="continuationSeparator" w:id="0">
    <w:p w:rsidR="00C04C3D" w:rsidRDefault="00C04C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F232F" w:rsidRDefault="007A3665" w:rsidP="0002667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9F232F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F232F" w:rsidRDefault="009F232F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F232F" w:rsidRDefault="007A3665" w:rsidP="0002667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9F232F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6F71ED">
      <w:rPr>
        <w:rStyle w:val="a6"/>
        <w:noProof/>
      </w:rPr>
      <w:t>2</w:t>
    </w:r>
    <w:r>
      <w:rPr>
        <w:rStyle w:val="a6"/>
      </w:rPr>
      <w:fldChar w:fldCharType="end"/>
    </w:r>
  </w:p>
  <w:p w:rsidR="009F232F" w:rsidRDefault="009F232F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67A"/>
    <w:rsid w:val="00003867"/>
    <w:rsid w:val="00003926"/>
    <w:rsid w:val="000160B6"/>
    <w:rsid w:val="000164A8"/>
    <w:rsid w:val="0002667A"/>
    <w:rsid w:val="00050D14"/>
    <w:rsid w:val="00053304"/>
    <w:rsid w:val="00082719"/>
    <w:rsid w:val="000828E4"/>
    <w:rsid w:val="000848B5"/>
    <w:rsid w:val="00095CFE"/>
    <w:rsid w:val="000A53A0"/>
    <w:rsid w:val="000C7DA3"/>
    <w:rsid w:val="000E2E7D"/>
    <w:rsid w:val="000E6057"/>
    <w:rsid w:val="000F738B"/>
    <w:rsid w:val="00124BAF"/>
    <w:rsid w:val="00126415"/>
    <w:rsid w:val="001277FE"/>
    <w:rsid w:val="001330F2"/>
    <w:rsid w:val="00142410"/>
    <w:rsid w:val="00152F07"/>
    <w:rsid w:val="00165F27"/>
    <w:rsid w:val="00176924"/>
    <w:rsid w:val="00184111"/>
    <w:rsid w:val="00195029"/>
    <w:rsid w:val="001A5DC2"/>
    <w:rsid w:val="001C0B9A"/>
    <w:rsid w:val="001C2825"/>
    <w:rsid w:val="001C50FB"/>
    <w:rsid w:val="001D6B76"/>
    <w:rsid w:val="001E36C6"/>
    <w:rsid w:val="001F1723"/>
    <w:rsid w:val="001F2155"/>
    <w:rsid w:val="001F7435"/>
    <w:rsid w:val="0021174A"/>
    <w:rsid w:val="00213A4B"/>
    <w:rsid w:val="002159C1"/>
    <w:rsid w:val="002375E0"/>
    <w:rsid w:val="002435B5"/>
    <w:rsid w:val="00247E0D"/>
    <w:rsid w:val="00252D7A"/>
    <w:rsid w:val="002535B5"/>
    <w:rsid w:val="00264DAC"/>
    <w:rsid w:val="00276090"/>
    <w:rsid w:val="00281A6F"/>
    <w:rsid w:val="00283BF2"/>
    <w:rsid w:val="002840B5"/>
    <w:rsid w:val="00290F82"/>
    <w:rsid w:val="0029697C"/>
    <w:rsid w:val="002A76F8"/>
    <w:rsid w:val="002A7EBE"/>
    <w:rsid w:val="002B0E74"/>
    <w:rsid w:val="002C1F31"/>
    <w:rsid w:val="002D57B3"/>
    <w:rsid w:val="00320903"/>
    <w:rsid w:val="00322D56"/>
    <w:rsid w:val="003426B9"/>
    <w:rsid w:val="00345AA0"/>
    <w:rsid w:val="00353FD7"/>
    <w:rsid w:val="00370780"/>
    <w:rsid w:val="0039009F"/>
    <w:rsid w:val="003B2CD5"/>
    <w:rsid w:val="003B396E"/>
    <w:rsid w:val="003E096E"/>
    <w:rsid w:val="003E0C6C"/>
    <w:rsid w:val="003E2E6C"/>
    <w:rsid w:val="003E6C82"/>
    <w:rsid w:val="00412531"/>
    <w:rsid w:val="00414975"/>
    <w:rsid w:val="00421CA9"/>
    <w:rsid w:val="00442F30"/>
    <w:rsid w:val="004446C2"/>
    <w:rsid w:val="00471509"/>
    <w:rsid w:val="004734BA"/>
    <w:rsid w:val="00473ADC"/>
    <w:rsid w:val="004747E3"/>
    <w:rsid w:val="004B727E"/>
    <w:rsid w:val="004C7F1F"/>
    <w:rsid w:val="004D512E"/>
    <w:rsid w:val="004E75F9"/>
    <w:rsid w:val="004F154D"/>
    <w:rsid w:val="004F61A0"/>
    <w:rsid w:val="00526324"/>
    <w:rsid w:val="005349D4"/>
    <w:rsid w:val="00551934"/>
    <w:rsid w:val="00555B6B"/>
    <w:rsid w:val="005B0497"/>
    <w:rsid w:val="005B0DEE"/>
    <w:rsid w:val="005B2720"/>
    <w:rsid w:val="005E5970"/>
    <w:rsid w:val="005E7F45"/>
    <w:rsid w:val="005F5634"/>
    <w:rsid w:val="00612253"/>
    <w:rsid w:val="00616BB2"/>
    <w:rsid w:val="00626BF0"/>
    <w:rsid w:val="006443E6"/>
    <w:rsid w:val="00647A9F"/>
    <w:rsid w:val="006B217B"/>
    <w:rsid w:val="006C0EAA"/>
    <w:rsid w:val="006D4481"/>
    <w:rsid w:val="006E05F1"/>
    <w:rsid w:val="006F5407"/>
    <w:rsid w:val="006F71ED"/>
    <w:rsid w:val="0071463A"/>
    <w:rsid w:val="00714B03"/>
    <w:rsid w:val="00722E66"/>
    <w:rsid w:val="00723063"/>
    <w:rsid w:val="0072397A"/>
    <w:rsid w:val="00725237"/>
    <w:rsid w:val="0073723C"/>
    <w:rsid w:val="00740319"/>
    <w:rsid w:val="00763773"/>
    <w:rsid w:val="00767715"/>
    <w:rsid w:val="00767DB6"/>
    <w:rsid w:val="00797096"/>
    <w:rsid w:val="007A2068"/>
    <w:rsid w:val="007A3665"/>
    <w:rsid w:val="007B4139"/>
    <w:rsid w:val="007B4BD9"/>
    <w:rsid w:val="007B70D5"/>
    <w:rsid w:val="007C654B"/>
    <w:rsid w:val="007D4756"/>
    <w:rsid w:val="007D5A90"/>
    <w:rsid w:val="007E128C"/>
    <w:rsid w:val="007E2D36"/>
    <w:rsid w:val="007F6C6C"/>
    <w:rsid w:val="00802B6A"/>
    <w:rsid w:val="00812122"/>
    <w:rsid w:val="00812572"/>
    <w:rsid w:val="00812F89"/>
    <w:rsid w:val="00836F7A"/>
    <w:rsid w:val="0084153F"/>
    <w:rsid w:val="00854BA7"/>
    <w:rsid w:val="00867EC5"/>
    <w:rsid w:val="00874A24"/>
    <w:rsid w:val="00886215"/>
    <w:rsid w:val="008A4BA9"/>
    <w:rsid w:val="008A6BCA"/>
    <w:rsid w:val="008E59FE"/>
    <w:rsid w:val="00910247"/>
    <w:rsid w:val="00911C52"/>
    <w:rsid w:val="00920F50"/>
    <w:rsid w:val="00927770"/>
    <w:rsid w:val="009319C0"/>
    <w:rsid w:val="0096201E"/>
    <w:rsid w:val="009624AC"/>
    <w:rsid w:val="009723EF"/>
    <w:rsid w:val="009914F4"/>
    <w:rsid w:val="009946AA"/>
    <w:rsid w:val="009D4FAE"/>
    <w:rsid w:val="009F232F"/>
    <w:rsid w:val="00A242A3"/>
    <w:rsid w:val="00A249FE"/>
    <w:rsid w:val="00A330B7"/>
    <w:rsid w:val="00A4048C"/>
    <w:rsid w:val="00A73B29"/>
    <w:rsid w:val="00A75CCC"/>
    <w:rsid w:val="00A80309"/>
    <w:rsid w:val="00AA1B00"/>
    <w:rsid w:val="00AA5185"/>
    <w:rsid w:val="00AB1FA3"/>
    <w:rsid w:val="00AB6C45"/>
    <w:rsid w:val="00AC6016"/>
    <w:rsid w:val="00AD43F7"/>
    <w:rsid w:val="00AD621A"/>
    <w:rsid w:val="00AE217C"/>
    <w:rsid w:val="00AE5D63"/>
    <w:rsid w:val="00AE7709"/>
    <w:rsid w:val="00AF6D20"/>
    <w:rsid w:val="00B04130"/>
    <w:rsid w:val="00B10CA4"/>
    <w:rsid w:val="00B176DC"/>
    <w:rsid w:val="00B26C00"/>
    <w:rsid w:val="00B30C64"/>
    <w:rsid w:val="00B41960"/>
    <w:rsid w:val="00B42FBF"/>
    <w:rsid w:val="00B57BBC"/>
    <w:rsid w:val="00B62D1F"/>
    <w:rsid w:val="00B6413B"/>
    <w:rsid w:val="00B80CCB"/>
    <w:rsid w:val="00B82DED"/>
    <w:rsid w:val="00B96729"/>
    <w:rsid w:val="00B96A95"/>
    <w:rsid w:val="00B9768C"/>
    <w:rsid w:val="00BA033E"/>
    <w:rsid w:val="00BB03C0"/>
    <w:rsid w:val="00BB44D1"/>
    <w:rsid w:val="00BC3D7A"/>
    <w:rsid w:val="00BF6416"/>
    <w:rsid w:val="00C04C3D"/>
    <w:rsid w:val="00C0690D"/>
    <w:rsid w:val="00C139FB"/>
    <w:rsid w:val="00C22B34"/>
    <w:rsid w:val="00C270F8"/>
    <w:rsid w:val="00C34EF9"/>
    <w:rsid w:val="00C35753"/>
    <w:rsid w:val="00C42050"/>
    <w:rsid w:val="00C559A8"/>
    <w:rsid w:val="00C729DB"/>
    <w:rsid w:val="00C74427"/>
    <w:rsid w:val="00CA38D8"/>
    <w:rsid w:val="00CA7C0A"/>
    <w:rsid w:val="00CB1D2B"/>
    <w:rsid w:val="00CC756E"/>
    <w:rsid w:val="00CD7D14"/>
    <w:rsid w:val="00CD7F91"/>
    <w:rsid w:val="00CF3AA6"/>
    <w:rsid w:val="00D001A2"/>
    <w:rsid w:val="00D11E37"/>
    <w:rsid w:val="00D14151"/>
    <w:rsid w:val="00D1452F"/>
    <w:rsid w:val="00D17644"/>
    <w:rsid w:val="00D257C6"/>
    <w:rsid w:val="00D26536"/>
    <w:rsid w:val="00D26C51"/>
    <w:rsid w:val="00D277FE"/>
    <w:rsid w:val="00D37DE8"/>
    <w:rsid w:val="00D634D5"/>
    <w:rsid w:val="00D647F7"/>
    <w:rsid w:val="00D70987"/>
    <w:rsid w:val="00D823FF"/>
    <w:rsid w:val="00D8602B"/>
    <w:rsid w:val="00D908A3"/>
    <w:rsid w:val="00D91EA2"/>
    <w:rsid w:val="00DA7810"/>
    <w:rsid w:val="00DC384A"/>
    <w:rsid w:val="00DC4BFD"/>
    <w:rsid w:val="00DD2E4C"/>
    <w:rsid w:val="00DD33DB"/>
    <w:rsid w:val="00DF0672"/>
    <w:rsid w:val="00E150C5"/>
    <w:rsid w:val="00E21E7C"/>
    <w:rsid w:val="00E24EBC"/>
    <w:rsid w:val="00E356C6"/>
    <w:rsid w:val="00E4387C"/>
    <w:rsid w:val="00E4397F"/>
    <w:rsid w:val="00E462EE"/>
    <w:rsid w:val="00E47498"/>
    <w:rsid w:val="00E60997"/>
    <w:rsid w:val="00E61D4F"/>
    <w:rsid w:val="00E65ACF"/>
    <w:rsid w:val="00E82DAB"/>
    <w:rsid w:val="00E956DA"/>
    <w:rsid w:val="00E9716F"/>
    <w:rsid w:val="00EC0EF3"/>
    <w:rsid w:val="00ED5E6B"/>
    <w:rsid w:val="00EE1479"/>
    <w:rsid w:val="00EF28F4"/>
    <w:rsid w:val="00EF3F33"/>
    <w:rsid w:val="00EF651D"/>
    <w:rsid w:val="00F127B6"/>
    <w:rsid w:val="00F40180"/>
    <w:rsid w:val="00F42765"/>
    <w:rsid w:val="00F42FFB"/>
    <w:rsid w:val="00F53832"/>
    <w:rsid w:val="00F56584"/>
    <w:rsid w:val="00F93995"/>
    <w:rsid w:val="00FB31F2"/>
    <w:rsid w:val="00FB5554"/>
    <w:rsid w:val="00FC1930"/>
    <w:rsid w:val="00FC1A5F"/>
    <w:rsid w:val="00FC4556"/>
    <w:rsid w:val="00FC5C52"/>
    <w:rsid w:val="00FC68F4"/>
    <w:rsid w:val="00FF6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201B3B"/>
  <w15:docId w15:val="{F9923A6B-B0EF-4628-9929-9D1FA5CEF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02667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02667A"/>
    <w:pPr>
      <w:ind w:left="5580"/>
      <w:jc w:val="both"/>
    </w:pPr>
    <w:rPr>
      <w:sz w:val="28"/>
    </w:rPr>
  </w:style>
  <w:style w:type="table" w:styleId="a4">
    <w:name w:val="Table Grid"/>
    <w:basedOn w:val="a1"/>
    <w:rsid w:val="000266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rsid w:val="0002667A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02667A"/>
  </w:style>
  <w:style w:type="paragraph" w:customStyle="1" w:styleId="ConsPlusNormal">
    <w:name w:val="ConsPlusNormal"/>
    <w:rsid w:val="00E61D4F"/>
    <w:pPr>
      <w:autoSpaceDE w:val="0"/>
      <w:autoSpaceDN w:val="0"/>
      <w:adjustRightInd w:val="0"/>
    </w:pPr>
    <w:rPr>
      <w:sz w:val="28"/>
      <w:szCs w:val="28"/>
    </w:rPr>
  </w:style>
  <w:style w:type="paragraph" w:styleId="a7">
    <w:name w:val="Body Text"/>
    <w:basedOn w:val="a"/>
    <w:link w:val="a8"/>
    <w:rsid w:val="00CB1D2B"/>
    <w:pPr>
      <w:spacing w:after="120"/>
    </w:pPr>
  </w:style>
  <w:style w:type="character" w:customStyle="1" w:styleId="a8">
    <w:name w:val="Основной текст Знак"/>
    <w:basedOn w:val="a0"/>
    <w:link w:val="a7"/>
    <w:rsid w:val="00CB1D2B"/>
    <w:rPr>
      <w:sz w:val="24"/>
      <w:szCs w:val="24"/>
      <w:lang w:val="ru-RU" w:eastAsia="ru-RU" w:bidi="ar-SA"/>
    </w:rPr>
  </w:style>
  <w:style w:type="character" w:customStyle="1" w:styleId="1">
    <w:name w:val="Заголовок №1_"/>
    <w:basedOn w:val="a0"/>
    <w:link w:val="10"/>
    <w:rsid w:val="00CB1D2B"/>
    <w:rPr>
      <w:b/>
      <w:bCs/>
      <w:sz w:val="27"/>
      <w:szCs w:val="27"/>
      <w:lang w:bidi="ar-SA"/>
    </w:rPr>
  </w:style>
  <w:style w:type="paragraph" w:customStyle="1" w:styleId="10">
    <w:name w:val="Заголовок №1"/>
    <w:basedOn w:val="a"/>
    <w:link w:val="1"/>
    <w:rsid w:val="00CB1D2B"/>
    <w:pPr>
      <w:widowControl w:val="0"/>
      <w:shd w:val="clear" w:color="auto" w:fill="FFFFFF"/>
      <w:spacing w:before="360" w:after="240" w:line="240" w:lineRule="atLeast"/>
      <w:jc w:val="both"/>
      <w:outlineLvl w:val="0"/>
    </w:pPr>
    <w:rPr>
      <w:b/>
      <w:bCs/>
      <w:sz w:val="27"/>
      <w:szCs w:val="27"/>
    </w:rPr>
  </w:style>
  <w:style w:type="character" w:styleId="a9">
    <w:name w:val="Hyperlink"/>
    <w:basedOn w:val="a0"/>
    <w:uiPriority w:val="99"/>
    <w:unhideWhenUsed/>
    <w:rsid w:val="007E2D36"/>
    <w:rPr>
      <w:color w:val="0000FF"/>
      <w:u w:val="single"/>
    </w:rPr>
  </w:style>
  <w:style w:type="character" w:styleId="aa">
    <w:name w:val="Strong"/>
    <w:basedOn w:val="a0"/>
    <w:uiPriority w:val="22"/>
    <w:qFormat/>
    <w:rsid w:val="00A73B29"/>
    <w:rPr>
      <w:b/>
      <w:bCs/>
    </w:rPr>
  </w:style>
  <w:style w:type="character" w:customStyle="1" w:styleId="b">
    <w:name w:val="b"/>
    <w:basedOn w:val="a0"/>
    <w:rsid w:val="00A73B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330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070626-3F31-499F-B204-69F342765C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538</Words>
  <Characters>3073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3604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Талица</cp:lastModifiedBy>
  <cp:revision>2</cp:revision>
  <cp:lastPrinted>2016-07-20T09:48:00Z</cp:lastPrinted>
  <dcterms:created xsi:type="dcterms:W3CDTF">2021-04-23T04:42:00Z</dcterms:created>
  <dcterms:modified xsi:type="dcterms:W3CDTF">2021-04-23T04:42:00Z</dcterms:modified>
</cp:coreProperties>
</file>